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5D4C" w:rsidRDefault="00531D49" w:rsidP="00DE3726">
      <w:pPr>
        <w:pBdr>
          <w:bottom w:val="single" w:sz="24" w:space="1" w:color="auto"/>
        </w:pBdr>
        <w:spacing w:before="60" w:after="60"/>
        <w:jc w:val="center"/>
        <w:rPr>
          <w:rFonts w:cs="Arial"/>
          <w:b/>
          <w:szCs w:val="24"/>
        </w:rPr>
      </w:pPr>
      <w:bookmarkStart w:id="0" w:name="_GoBack"/>
      <w:bookmarkEnd w:id="0"/>
      <w:r>
        <w:rPr>
          <w:rFonts w:cs="Arial"/>
          <w:b/>
          <w:szCs w:val="24"/>
        </w:rPr>
        <w:t xml:space="preserve">JOB </w:t>
      </w:r>
      <w:r w:rsidR="00F8579E">
        <w:rPr>
          <w:rFonts w:cs="Arial"/>
          <w:b/>
          <w:szCs w:val="24"/>
        </w:rPr>
        <w:t xml:space="preserve">  </w:t>
      </w:r>
      <w:r w:rsidR="00D62104" w:rsidRPr="00DE3726">
        <w:rPr>
          <w:rFonts w:cs="Arial"/>
          <w:b/>
          <w:szCs w:val="24"/>
        </w:rPr>
        <w:t>AD</w:t>
      </w:r>
      <w:r w:rsidR="00DE3726" w:rsidRPr="00DE3726">
        <w:rPr>
          <w:rFonts w:cs="Arial"/>
          <w:b/>
          <w:szCs w:val="24"/>
        </w:rPr>
        <w:t>VERT</w:t>
      </w:r>
    </w:p>
    <w:p w:rsidR="00531D49" w:rsidRPr="00DE3726" w:rsidRDefault="00531D49" w:rsidP="00DE3726">
      <w:pPr>
        <w:pBdr>
          <w:bottom w:val="single" w:sz="24" w:space="1" w:color="auto"/>
        </w:pBdr>
        <w:spacing w:before="60" w:after="60"/>
        <w:jc w:val="center"/>
        <w:rPr>
          <w:rFonts w:cs="Arial"/>
          <w:b/>
          <w:szCs w:val="24"/>
        </w:rPr>
      </w:pPr>
    </w:p>
    <w:p w:rsidR="00DE3726" w:rsidRPr="00DE3726" w:rsidRDefault="00DE3726" w:rsidP="00DE3726">
      <w:pPr>
        <w:pBdr>
          <w:bottom w:val="single" w:sz="24" w:space="1" w:color="auto"/>
        </w:pBdr>
        <w:spacing w:before="60" w:after="60"/>
        <w:jc w:val="center"/>
        <w:rPr>
          <w:rFonts w:cs="Arial"/>
          <w:b/>
          <w:bCs/>
          <w:szCs w:val="24"/>
        </w:rPr>
      </w:pPr>
      <w:r w:rsidRPr="00DE3726">
        <w:rPr>
          <w:rFonts w:cs="Arial"/>
          <w:b/>
          <w:bCs/>
          <w:szCs w:val="24"/>
        </w:rPr>
        <w:t>Head of Workforce Partnership Council Joint Secretariat</w:t>
      </w:r>
    </w:p>
    <w:p w:rsidR="00DE3726" w:rsidRDefault="00DE3726" w:rsidP="00BF5D4C">
      <w:pPr>
        <w:pBdr>
          <w:bottom w:val="single" w:sz="24" w:space="1" w:color="auto"/>
        </w:pBdr>
        <w:spacing w:before="60" w:after="60"/>
        <w:rPr>
          <w:rFonts w:cs="Arial"/>
          <w:szCs w:val="24"/>
        </w:rPr>
      </w:pPr>
    </w:p>
    <w:tbl>
      <w:tblPr>
        <w:tblW w:w="51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3"/>
        <w:gridCol w:w="5816"/>
      </w:tblGrid>
      <w:tr w:rsidR="00BF5D4C" w:rsidRPr="00BB79A0" w:rsidTr="00A03105">
        <w:tc>
          <w:tcPr>
            <w:tcW w:w="2074" w:type="pct"/>
          </w:tcPr>
          <w:p w:rsidR="00BF5D4C" w:rsidRPr="00BB79A0" w:rsidRDefault="00BF5D4C" w:rsidP="00A03105">
            <w:pPr>
              <w:pStyle w:val="Heading2"/>
              <w:rPr>
                <w:rFonts w:cs="Arial"/>
                <w:bCs/>
                <w:sz w:val="24"/>
                <w:szCs w:val="24"/>
              </w:rPr>
            </w:pPr>
            <w:r w:rsidRPr="00BB79A0">
              <w:rPr>
                <w:rFonts w:cs="Arial"/>
                <w:bCs/>
                <w:sz w:val="24"/>
                <w:szCs w:val="24"/>
              </w:rPr>
              <w:t>Pay Band</w:t>
            </w:r>
            <w:r>
              <w:rPr>
                <w:rFonts w:cs="Arial"/>
                <w:bCs/>
                <w:sz w:val="24"/>
                <w:szCs w:val="24"/>
              </w:rPr>
              <w:t xml:space="preserve"> / </w:t>
            </w:r>
            <w:r w:rsidRPr="000769D6">
              <w:rPr>
                <w:rFonts w:cs="Arial"/>
                <w:bCs/>
                <w:sz w:val="24"/>
                <w:szCs w:val="24"/>
                <w:lang w:val="cy-GB"/>
              </w:rPr>
              <w:t>Band Cyflog</w:t>
            </w:r>
            <w:r w:rsidRPr="00BB79A0">
              <w:rPr>
                <w:rFonts w:cs="Arial"/>
                <w:bCs/>
                <w:sz w:val="24"/>
                <w:szCs w:val="24"/>
              </w:rPr>
              <w:t>:</w:t>
            </w:r>
            <w:r>
              <w:rPr>
                <w:rFonts w:cs="Arial"/>
                <w:bCs/>
                <w:sz w:val="24"/>
                <w:szCs w:val="24"/>
              </w:rPr>
              <w:br/>
            </w:r>
          </w:p>
        </w:tc>
        <w:tc>
          <w:tcPr>
            <w:tcW w:w="2926" w:type="pct"/>
          </w:tcPr>
          <w:p w:rsidR="00BF5D4C" w:rsidRDefault="00DE3726" w:rsidP="00A03105">
            <w:pPr>
              <w:rPr>
                <w:rFonts w:cs="Arial"/>
                <w:bCs/>
                <w:szCs w:val="24"/>
              </w:rPr>
            </w:pPr>
            <w:r>
              <w:rPr>
                <w:rFonts w:cs="Arial"/>
                <w:bCs/>
                <w:szCs w:val="24"/>
              </w:rPr>
              <w:t xml:space="preserve">Equivalent to Civil Service Band </w:t>
            </w:r>
            <w:r w:rsidR="00BF5D4C">
              <w:rPr>
                <w:rFonts w:cs="Arial"/>
                <w:bCs/>
                <w:szCs w:val="24"/>
              </w:rPr>
              <w:t>EB1</w:t>
            </w:r>
          </w:p>
          <w:p w:rsidR="00BF5D4C" w:rsidRPr="004F4F35" w:rsidRDefault="00F8579E" w:rsidP="00721043">
            <w:r w:rsidRPr="00721043">
              <w:rPr>
                <w:szCs w:val="24"/>
              </w:rPr>
              <w:t>£</w:t>
            </w:r>
            <w:r w:rsidR="00721043" w:rsidRPr="00721043">
              <w:rPr>
                <w:rFonts w:cs="Arial"/>
                <w:bCs/>
                <w:szCs w:val="24"/>
                <w:lang w:val="en"/>
              </w:rPr>
              <w:t xml:space="preserve">61,090 </w:t>
            </w:r>
            <w:r w:rsidRPr="00721043">
              <w:rPr>
                <w:szCs w:val="24"/>
              </w:rPr>
              <w:t>- £</w:t>
            </w:r>
            <w:r w:rsidR="00721043" w:rsidRPr="00721043">
              <w:rPr>
                <w:rFonts w:cs="Arial"/>
                <w:bCs/>
                <w:szCs w:val="24"/>
                <w:lang w:val="en"/>
              </w:rPr>
              <w:t>71,475</w:t>
            </w:r>
            <w:r w:rsidR="00721043">
              <w:rPr>
                <w:rFonts w:cs="Arial"/>
                <w:bCs/>
                <w:sz w:val="22"/>
                <w:szCs w:val="22"/>
                <w:lang w:val="en"/>
              </w:rPr>
              <w:t xml:space="preserve"> </w:t>
            </w:r>
            <w:r w:rsidR="0024290E">
              <w:t>(Temporary if successful candidate is at Civil Service Band EB2 within Welsh Government)</w:t>
            </w:r>
          </w:p>
        </w:tc>
      </w:tr>
      <w:tr w:rsidR="00BF5D4C" w:rsidRPr="00BB79A0" w:rsidTr="00A03105">
        <w:tc>
          <w:tcPr>
            <w:tcW w:w="2074" w:type="pct"/>
          </w:tcPr>
          <w:p w:rsidR="00BF5D4C" w:rsidRPr="00BB79A0" w:rsidRDefault="00BF5D4C" w:rsidP="00A03105">
            <w:pPr>
              <w:pStyle w:val="Heading2"/>
              <w:rPr>
                <w:rFonts w:cs="Arial"/>
                <w:sz w:val="24"/>
                <w:szCs w:val="24"/>
              </w:rPr>
            </w:pPr>
            <w:r w:rsidRPr="00BB79A0">
              <w:rPr>
                <w:rFonts w:cs="Arial"/>
                <w:sz w:val="24"/>
                <w:szCs w:val="24"/>
              </w:rPr>
              <w:t>Location</w:t>
            </w:r>
            <w:r>
              <w:rPr>
                <w:rFonts w:cs="Arial"/>
                <w:sz w:val="24"/>
                <w:szCs w:val="24"/>
              </w:rPr>
              <w:t xml:space="preserve"> / </w:t>
            </w:r>
            <w:r w:rsidRPr="000769D6">
              <w:rPr>
                <w:rFonts w:cs="Arial"/>
                <w:sz w:val="24"/>
                <w:szCs w:val="24"/>
                <w:lang w:val="cy-GB"/>
              </w:rPr>
              <w:t>Lleoliad</w:t>
            </w:r>
            <w:r w:rsidRPr="00BB79A0">
              <w:rPr>
                <w:rFonts w:cs="Arial"/>
                <w:sz w:val="24"/>
                <w:szCs w:val="24"/>
              </w:rPr>
              <w:t xml:space="preserve">:  </w:t>
            </w:r>
          </w:p>
          <w:p w:rsidR="00BF5D4C" w:rsidRPr="00BB79A0" w:rsidRDefault="00BF5D4C" w:rsidP="00A03105">
            <w:pPr>
              <w:autoSpaceDE w:val="0"/>
              <w:autoSpaceDN w:val="0"/>
              <w:adjustRightInd w:val="0"/>
              <w:spacing w:before="100" w:after="100"/>
              <w:rPr>
                <w:rFonts w:cs="Arial"/>
                <w:szCs w:val="24"/>
              </w:rPr>
            </w:pPr>
            <w:r w:rsidRPr="00BB79A0">
              <w:rPr>
                <w:rFonts w:cs="Arial"/>
                <w:szCs w:val="24"/>
              </w:rPr>
              <w:t>Please consider if this post could be undertaken Pan Wales or on a split location basis.</w:t>
            </w:r>
          </w:p>
        </w:tc>
        <w:tc>
          <w:tcPr>
            <w:tcW w:w="2926" w:type="pct"/>
          </w:tcPr>
          <w:p w:rsidR="00BF5D4C" w:rsidRPr="00BB79A0" w:rsidRDefault="00DE3726" w:rsidP="00DE3726">
            <w:pPr>
              <w:pStyle w:val="Heading2"/>
              <w:rPr>
                <w:rFonts w:cs="Arial"/>
                <w:sz w:val="24"/>
                <w:szCs w:val="24"/>
              </w:rPr>
            </w:pPr>
            <w:r>
              <w:rPr>
                <w:rFonts w:cs="Arial"/>
                <w:b w:val="0"/>
                <w:sz w:val="24"/>
                <w:szCs w:val="24"/>
              </w:rPr>
              <w:t xml:space="preserve">Within the Public Estate footprint in the </w:t>
            </w:r>
            <w:r w:rsidR="00A03105">
              <w:rPr>
                <w:rFonts w:cs="Arial"/>
                <w:b w:val="0"/>
                <w:sz w:val="24"/>
                <w:szCs w:val="24"/>
              </w:rPr>
              <w:t xml:space="preserve">Cardiff </w:t>
            </w:r>
            <w:r>
              <w:rPr>
                <w:rFonts w:cs="Arial"/>
                <w:b w:val="0"/>
                <w:sz w:val="24"/>
                <w:szCs w:val="24"/>
              </w:rPr>
              <w:t>area</w:t>
            </w:r>
          </w:p>
        </w:tc>
      </w:tr>
      <w:tr w:rsidR="00BF5D4C" w:rsidRPr="00BB79A0" w:rsidTr="00A03105">
        <w:tc>
          <w:tcPr>
            <w:tcW w:w="2074" w:type="pct"/>
          </w:tcPr>
          <w:p w:rsidR="00BF5D4C" w:rsidRDefault="00BF5D4C" w:rsidP="00A03105">
            <w:pPr>
              <w:pStyle w:val="Heading2"/>
              <w:rPr>
                <w:rFonts w:cs="Arial"/>
                <w:sz w:val="24"/>
                <w:szCs w:val="24"/>
              </w:rPr>
            </w:pPr>
            <w:r w:rsidRPr="00BB79A0">
              <w:rPr>
                <w:rFonts w:cs="Arial"/>
                <w:sz w:val="24"/>
                <w:szCs w:val="24"/>
              </w:rPr>
              <w:t>Duration of post if temporary</w:t>
            </w:r>
            <w:r>
              <w:rPr>
                <w:rFonts w:cs="Arial"/>
                <w:sz w:val="24"/>
                <w:szCs w:val="24"/>
              </w:rPr>
              <w:t xml:space="preserve"> / </w:t>
            </w:r>
          </w:p>
          <w:p w:rsidR="00BF5D4C" w:rsidRPr="000769D6" w:rsidRDefault="00BF5D4C" w:rsidP="00A03105">
            <w:pPr>
              <w:pStyle w:val="Heading2"/>
              <w:rPr>
                <w:rFonts w:cs="Arial"/>
                <w:sz w:val="24"/>
                <w:szCs w:val="24"/>
                <w:lang w:val="cy-GB"/>
              </w:rPr>
            </w:pPr>
            <w:r w:rsidRPr="000769D6">
              <w:rPr>
                <w:rFonts w:cs="Arial"/>
                <w:sz w:val="24"/>
                <w:szCs w:val="24"/>
                <w:lang w:val="cy-GB"/>
              </w:rPr>
              <w:t>Hyd y swydd os yn dros dro:</w:t>
            </w:r>
          </w:p>
        </w:tc>
        <w:tc>
          <w:tcPr>
            <w:tcW w:w="2926" w:type="pct"/>
          </w:tcPr>
          <w:p w:rsidR="00DE3726" w:rsidRPr="00074C26" w:rsidRDefault="0095600F" w:rsidP="00DE3726">
            <w:pPr>
              <w:pStyle w:val="Heading2"/>
              <w:rPr>
                <w:rFonts w:cs="Arial"/>
                <w:b w:val="0"/>
                <w:sz w:val="24"/>
                <w:szCs w:val="24"/>
              </w:rPr>
            </w:pPr>
            <w:r w:rsidRPr="00074C26">
              <w:rPr>
                <w:rFonts w:cs="Arial"/>
                <w:b w:val="0"/>
                <w:sz w:val="24"/>
                <w:szCs w:val="24"/>
              </w:rPr>
              <w:t xml:space="preserve">2 </w:t>
            </w:r>
            <w:proofErr w:type="gramStart"/>
            <w:r w:rsidRPr="00074C26">
              <w:rPr>
                <w:rFonts w:cs="Arial"/>
                <w:b w:val="0"/>
                <w:sz w:val="24"/>
                <w:szCs w:val="24"/>
              </w:rPr>
              <w:t xml:space="preserve">Years </w:t>
            </w:r>
            <w:r w:rsidR="00DE3726" w:rsidRPr="00074C26">
              <w:rPr>
                <w:rFonts w:cs="Arial"/>
                <w:b w:val="0"/>
                <w:sz w:val="24"/>
                <w:szCs w:val="24"/>
              </w:rPr>
              <w:t xml:space="preserve"> (</w:t>
            </w:r>
            <w:proofErr w:type="gramEnd"/>
            <w:r w:rsidR="00DE3726" w:rsidRPr="00074C26">
              <w:rPr>
                <w:rFonts w:cs="Arial"/>
                <w:b w:val="0"/>
                <w:sz w:val="24"/>
                <w:szCs w:val="24"/>
              </w:rPr>
              <w:t xml:space="preserve">with possible scope to extend):  either </w:t>
            </w:r>
          </w:p>
          <w:p w:rsidR="00DE3726" w:rsidRPr="00074C26" w:rsidRDefault="00DE3726" w:rsidP="00DE3726">
            <w:pPr>
              <w:pStyle w:val="Heading2"/>
              <w:numPr>
                <w:ilvl w:val="0"/>
                <w:numId w:val="7"/>
              </w:numPr>
              <w:rPr>
                <w:rFonts w:cs="Arial"/>
                <w:b w:val="0"/>
                <w:sz w:val="24"/>
                <w:szCs w:val="24"/>
              </w:rPr>
            </w:pPr>
            <w:r w:rsidRPr="00074C26">
              <w:rPr>
                <w:rFonts w:cs="Arial"/>
                <w:b w:val="0"/>
                <w:sz w:val="24"/>
                <w:szCs w:val="24"/>
              </w:rPr>
              <w:t xml:space="preserve">Secondment; or </w:t>
            </w:r>
          </w:p>
          <w:p w:rsidR="00DE3726" w:rsidRPr="00074C26" w:rsidRDefault="00DE3726" w:rsidP="00DE3726">
            <w:pPr>
              <w:pStyle w:val="Heading2"/>
              <w:numPr>
                <w:ilvl w:val="0"/>
                <w:numId w:val="7"/>
              </w:numPr>
              <w:rPr>
                <w:rFonts w:cs="Arial"/>
                <w:b w:val="0"/>
                <w:sz w:val="24"/>
                <w:szCs w:val="24"/>
              </w:rPr>
            </w:pPr>
            <w:r w:rsidRPr="00074C26">
              <w:rPr>
                <w:rFonts w:cs="Arial"/>
                <w:b w:val="0"/>
                <w:sz w:val="24"/>
                <w:szCs w:val="24"/>
              </w:rPr>
              <w:t>appointment made by the original employer</w:t>
            </w:r>
          </w:p>
          <w:p w:rsidR="009B4E8D" w:rsidRPr="009B4E8D" w:rsidRDefault="0024290E" w:rsidP="0024290E">
            <w:pPr>
              <w:rPr>
                <w:b/>
              </w:rPr>
            </w:pPr>
            <w:proofErr w:type="gramStart"/>
            <w:r>
              <w:t xml:space="preserve">Arrangements </w:t>
            </w:r>
            <w:r w:rsidR="009B4E8D" w:rsidRPr="00074C26">
              <w:t xml:space="preserve"> to</w:t>
            </w:r>
            <w:proofErr w:type="gramEnd"/>
            <w:r w:rsidR="009B4E8D" w:rsidRPr="00074C26">
              <w:t xml:space="preserve"> be negotiated on appointment</w:t>
            </w:r>
          </w:p>
        </w:tc>
      </w:tr>
      <w:tr w:rsidR="00BF5D4C" w:rsidRPr="00BB79A0" w:rsidTr="00A03105">
        <w:tc>
          <w:tcPr>
            <w:tcW w:w="2074" w:type="pct"/>
          </w:tcPr>
          <w:p w:rsidR="00BF5D4C" w:rsidRDefault="00BF5D4C" w:rsidP="00A03105">
            <w:pPr>
              <w:spacing w:before="120" w:after="120"/>
              <w:ind w:left="2160" w:hanging="2160"/>
              <w:rPr>
                <w:rStyle w:val="Heading2Char"/>
                <w:rFonts w:cs="Arial"/>
                <w:szCs w:val="24"/>
              </w:rPr>
            </w:pPr>
            <w:r w:rsidRPr="00BB79A0">
              <w:rPr>
                <w:rStyle w:val="Heading2Char"/>
                <w:rFonts w:cs="Arial"/>
                <w:szCs w:val="24"/>
              </w:rPr>
              <w:t>Pattern of Working</w:t>
            </w:r>
            <w:r>
              <w:rPr>
                <w:rStyle w:val="Heading2Char"/>
                <w:rFonts w:cs="Arial"/>
                <w:szCs w:val="24"/>
              </w:rPr>
              <w:t xml:space="preserve"> / </w:t>
            </w:r>
          </w:p>
          <w:p w:rsidR="00BF5D4C" w:rsidRPr="000769D6" w:rsidRDefault="00BF5D4C" w:rsidP="00A03105">
            <w:pPr>
              <w:spacing w:before="120" w:after="120"/>
              <w:ind w:left="2160" w:hanging="2160"/>
              <w:rPr>
                <w:rFonts w:cs="Arial"/>
                <w:b/>
                <w:szCs w:val="24"/>
                <w:lang w:val="cy-GB"/>
              </w:rPr>
            </w:pPr>
            <w:r w:rsidRPr="000769D6">
              <w:rPr>
                <w:rStyle w:val="Heading2Char"/>
                <w:rFonts w:cs="Arial"/>
                <w:szCs w:val="24"/>
                <w:lang w:val="cy-GB"/>
              </w:rPr>
              <w:t>Patrwm gwaith:</w:t>
            </w:r>
            <w:r w:rsidRPr="000769D6">
              <w:rPr>
                <w:rFonts w:cs="Arial"/>
                <w:b/>
                <w:szCs w:val="24"/>
                <w:lang w:val="cy-GB"/>
              </w:rPr>
              <w:t xml:space="preserve">  </w:t>
            </w:r>
          </w:p>
          <w:p w:rsidR="00BF5D4C" w:rsidRPr="004F4F35" w:rsidRDefault="00BF5D4C" w:rsidP="00DE3726">
            <w:pPr>
              <w:spacing w:before="120" w:after="120"/>
              <w:rPr>
                <w:rFonts w:cs="Arial"/>
                <w:szCs w:val="24"/>
              </w:rPr>
            </w:pPr>
          </w:p>
        </w:tc>
        <w:tc>
          <w:tcPr>
            <w:tcW w:w="2926" w:type="pct"/>
          </w:tcPr>
          <w:p w:rsidR="00A03105" w:rsidRDefault="00A03105" w:rsidP="00A03105">
            <w:pPr>
              <w:spacing w:before="120" w:after="120"/>
              <w:ind w:left="2160" w:hanging="2160"/>
              <w:rPr>
                <w:rFonts w:cs="Arial"/>
                <w:color w:val="333333"/>
                <w:szCs w:val="24"/>
              </w:rPr>
            </w:pPr>
            <w:r w:rsidRPr="00A03105">
              <w:rPr>
                <w:rFonts w:cs="Arial"/>
                <w:color w:val="333333"/>
                <w:szCs w:val="24"/>
              </w:rPr>
              <w:t>Full time, but open to candidates who wish to work on</w:t>
            </w:r>
          </w:p>
          <w:p w:rsidR="00BF5D4C" w:rsidRPr="00A03105" w:rsidRDefault="00A03105" w:rsidP="00A03105">
            <w:pPr>
              <w:spacing w:before="120" w:after="120"/>
              <w:ind w:left="2160" w:hanging="2160"/>
              <w:rPr>
                <w:rFonts w:cs="Arial"/>
                <w:szCs w:val="24"/>
              </w:rPr>
            </w:pPr>
            <w:r w:rsidRPr="00A03105">
              <w:rPr>
                <w:rFonts w:cs="Arial"/>
                <w:color w:val="333333"/>
                <w:szCs w:val="24"/>
              </w:rPr>
              <w:t xml:space="preserve"> a part time job share basis</w:t>
            </w:r>
          </w:p>
          <w:p w:rsidR="00BF5D4C" w:rsidRPr="00A03105" w:rsidRDefault="00BF5D4C" w:rsidP="00A03105">
            <w:pPr>
              <w:spacing w:before="120" w:after="120"/>
              <w:ind w:left="2160" w:hanging="2160"/>
              <w:rPr>
                <w:rFonts w:cs="Arial"/>
                <w:szCs w:val="24"/>
              </w:rPr>
            </w:pPr>
          </w:p>
          <w:p w:rsidR="00BF5D4C" w:rsidRPr="00A03105" w:rsidRDefault="00BF5D4C" w:rsidP="00A03105">
            <w:pPr>
              <w:spacing w:before="120" w:after="120"/>
              <w:rPr>
                <w:rStyle w:val="Heading2Char"/>
                <w:rFonts w:cs="Arial"/>
                <w:sz w:val="24"/>
                <w:szCs w:val="24"/>
              </w:rPr>
            </w:pPr>
          </w:p>
        </w:tc>
      </w:tr>
      <w:tr w:rsidR="00BF5D4C" w:rsidRPr="00BB79A0" w:rsidTr="00A03105">
        <w:tc>
          <w:tcPr>
            <w:tcW w:w="2074" w:type="pct"/>
          </w:tcPr>
          <w:p w:rsidR="00BF5D4C" w:rsidRPr="00BB79A0" w:rsidRDefault="00BF5D4C" w:rsidP="00A03105">
            <w:pPr>
              <w:spacing w:before="120" w:after="120"/>
              <w:ind w:left="2160" w:hanging="2160"/>
              <w:rPr>
                <w:rStyle w:val="Heading2Char"/>
                <w:rFonts w:cs="Arial"/>
                <w:szCs w:val="24"/>
              </w:rPr>
            </w:pPr>
            <w:r w:rsidRPr="007F4D42">
              <w:rPr>
                <w:rFonts w:cs="Arial"/>
                <w:b/>
                <w:szCs w:val="24"/>
              </w:rPr>
              <w:t>Closing Date</w:t>
            </w:r>
            <w:r>
              <w:rPr>
                <w:rFonts w:cs="Arial"/>
                <w:b/>
                <w:szCs w:val="24"/>
              </w:rPr>
              <w:t xml:space="preserve"> / </w:t>
            </w:r>
            <w:r w:rsidRPr="00F62F32">
              <w:rPr>
                <w:rFonts w:cs="Arial"/>
                <w:b/>
                <w:szCs w:val="24"/>
                <w:lang w:val="cy-GB"/>
              </w:rPr>
              <w:t>Dyddiad cau:</w:t>
            </w:r>
          </w:p>
        </w:tc>
        <w:tc>
          <w:tcPr>
            <w:tcW w:w="2926" w:type="pct"/>
          </w:tcPr>
          <w:p w:rsidR="00BF5D4C" w:rsidRPr="00BB79A0" w:rsidRDefault="009153A3" w:rsidP="00A03105">
            <w:pPr>
              <w:spacing w:before="120" w:after="120"/>
              <w:ind w:left="2160" w:hanging="2160"/>
              <w:rPr>
                <w:rFonts w:cs="Arial"/>
                <w:szCs w:val="24"/>
              </w:rPr>
            </w:pPr>
            <w:r>
              <w:rPr>
                <w:rFonts w:cs="Arial"/>
                <w:szCs w:val="24"/>
              </w:rPr>
              <w:t>29</w:t>
            </w:r>
            <w:r w:rsidRPr="00660F74">
              <w:rPr>
                <w:rFonts w:cs="Arial"/>
                <w:szCs w:val="24"/>
                <w:vertAlign w:val="superscript"/>
              </w:rPr>
              <w:t>th</w:t>
            </w:r>
            <w:r>
              <w:rPr>
                <w:rFonts w:cs="Arial"/>
                <w:szCs w:val="24"/>
              </w:rPr>
              <w:t xml:space="preserve"> June 2018 </w:t>
            </w:r>
          </w:p>
        </w:tc>
      </w:tr>
      <w:tr w:rsidR="00BF5D4C" w:rsidRPr="00BB79A0" w:rsidTr="00A03105">
        <w:tc>
          <w:tcPr>
            <w:tcW w:w="2074" w:type="pct"/>
          </w:tcPr>
          <w:p w:rsidR="00BF5D4C" w:rsidRDefault="00BF5D4C" w:rsidP="00A03105">
            <w:pPr>
              <w:spacing w:before="120" w:after="120"/>
              <w:rPr>
                <w:rFonts w:cs="Arial"/>
                <w:b/>
                <w:szCs w:val="24"/>
              </w:rPr>
            </w:pPr>
            <w:r>
              <w:rPr>
                <w:rFonts w:cs="Arial"/>
                <w:b/>
                <w:szCs w:val="24"/>
              </w:rPr>
              <w:t xml:space="preserve">Contact name and details / </w:t>
            </w:r>
          </w:p>
          <w:p w:rsidR="00BF5D4C" w:rsidRPr="007479B5" w:rsidRDefault="00BF5D4C" w:rsidP="00A03105">
            <w:pPr>
              <w:spacing w:before="120" w:after="120"/>
              <w:rPr>
                <w:rFonts w:cs="Arial"/>
                <w:b/>
                <w:szCs w:val="24"/>
                <w:lang w:val="cy-GB"/>
              </w:rPr>
            </w:pPr>
            <w:r w:rsidRPr="007479B5">
              <w:rPr>
                <w:rFonts w:cs="Arial"/>
                <w:b/>
                <w:szCs w:val="24"/>
                <w:lang w:val="cy-GB"/>
              </w:rPr>
              <w:t>Enw a manylion cyswllt:</w:t>
            </w:r>
          </w:p>
        </w:tc>
        <w:tc>
          <w:tcPr>
            <w:tcW w:w="2926" w:type="pct"/>
          </w:tcPr>
          <w:p w:rsidR="009153A3" w:rsidRPr="00660F74" w:rsidRDefault="009153A3" w:rsidP="009153A3">
            <w:pPr>
              <w:rPr>
                <w:rFonts w:ascii="Times New Roman" w:hAnsi="Times New Roman"/>
                <w:szCs w:val="24"/>
              </w:rPr>
            </w:pPr>
            <w:r w:rsidRPr="00660F74">
              <w:rPr>
                <w:rFonts w:ascii="Tahoma" w:hAnsi="Tahoma" w:cs="Tahoma"/>
                <w:bCs/>
                <w:szCs w:val="24"/>
              </w:rPr>
              <w:t>Jonathan Lloyd</w:t>
            </w:r>
          </w:p>
          <w:p w:rsidR="009153A3" w:rsidRPr="00660F74" w:rsidRDefault="009153A3" w:rsidP="009153A3">
            <w:pPr>
              <w:rPr>
                <w:rFonts w:ascii="Tahoma" w:hAnsi="Tahoma" w:cs="Tahoma"/>
                <w:bCs/>
                <w:szCs w:val="24"/>
              </w:rPr>
            </w:pPr>
            <w:r w:rsidRPr="00660F74">
              <w:rPr>
                <w:rFonts w:ascii="Tahoma" w:hAnsi="Tahoma" w:cs="Tahoma"/>
                <w:bCs/>
                <w:szCs w:val="24"/>
              </w:rPr>
              <w:t>Head of Employment</w:t>
            </w:r>
          </w:p>
          <w:p w:rsidR="007F0ACD" w:rsidRPr="00BB79A0" w:rsidRDefault="009153A3" w:rsidP="005C787E">
            <w:pPr>
              <w:spacing w:before="120" w:after="120"/>
              <w:ind w:left="2160" w:hanging="2160"/>
              <w:rPr>
                <w:rFonts w:cs="Arial"/>
                <w:szCs w:val="24"/>
              </w:rPr>
            </w:pPr>
            <w:hyperlink r:id="rId6" w:history="1">
              <w:r w:rsidRPr="005C5FBA">
                <w:rPr>
                  <w:rStyle w:val="Hyperlink"/>
                  <w:rFonts w:cs="Arial"/>
                  <w:szCs w:val="24"/>
                </w:rPr>
                <w:t>Jonathan.lloyd@wlga.gov.uk</w:t>
              </w:r>
            </w:hyperlink>
            <w:r>
              <w:rPr>
                <w:rFonts w:cs="Arial"/>
                <w:szCs w:val="24"/>
              </w:rPr>
              <w:t xml:space="preserve"> </w:t>
            </w:r>
          </w:p>
        </w:tc>
      </w:tr>
    </w:tbl>
    <w:p w:rsidR="00BF5D4C" w:rsidRPr="00BB79A0" w:rsidRDefault="00BF5D4C" w:rsidP="00BF5D4C">
      <w:pPr>
        <w:spacing w:before="60" w:after="60"/>
        <w:jc w:val="center"/>
        <w:rPr>
          <w:rFonts w:cs="Arial"/>
          <w:b/>
          <w:szCs w:val="24"/>
        </w:rPr>
      </w:pPr>
    </w:p>
    <w:tbl>
      <w:tblPr>
        <w:tblW w:w="10173" w:type="dxa"/>
        <w:tblLayout w:type="fixed"/>
        <w:tblLook w:val="0000" w:firstRow="0" w:lastRow="0" w:firstColumn="0" w:lastColumn="0" w:noHBand="0" w:noVBand="0"/>
      </w:tblPr>
      <w:tblGrid>
        <w:gridCol w:w="10173"/>
      </w:tblGrid>
      <w:tr w:rsidR="00BF5D4C" w:rsidRPr="00BB79A0" w:rsidTr="00A03105">
        <w:trPr>
          <w:cantSplit/>
        </w:trPr>
        <w:tc>
          <w:tcPr>
            <w:tcW w:w="10173" w:type="dxa"/>
            <w:tcBorders>
              <w:top w:val="single" w:sz="4" w:space="0" w:color="auto"/>
              <w:left w:val="single" w:sz="4" w:space="0" w:color="auto"/>
              <w:bottom w:val="single" w:sz="4" w:space="0" w:color="auto"/>
              <w:right w:val="single" w:sz="4" w:space="0" w:color="auto"/>
            </w:tcBorders>
            <w:vAlign w:val="center"/>
          </w:tcPr>
          <w:p w:rsidR="00BF5D4C" w:rsidRPr="00BB79A0" w:rsidRDefault="00BF5D4C" w:rsidP="00A03105">
            <w:pPr>
              <w:pStyle w:val="Heading2"/>
              <w:rPr>
                <w:rFonts w:cs="Arial"/>
                <w:bCs/>
                <w:sz w:val="24"/>
                <w:szCs w:val="24"/>
              </w:rPr>
            </w:pPr>
            <w:r w:rsidRPr="00BB79A0">
              <w:rPr>
                <w:rFonts w:cs="Arial"/>
                <w:bCs/>
                <w:sz w:val="24"/>
                <w:szCs w:val="24"/>
              </w:rPr>
              <w:t>Purpose of Post</w:t>
            </w:r>
            <w:r>
              <w:rPr>
                <w:rFonts w:cs="Arial"/>
                <w:bCs/>
                <w:sz w:val="24"/>
                <w:szCs w:val="24"/>
              </w:rPr>
              <w:t xml:space="preserve"> / </w:t>
            </w:r>
            <w:r w:rsidRPr="00F62F32">
              <w:rPr>
                <w:rFonts w:cs="Arial"/>
                <w:bCs/>
                <w:sz w:val="24"/>
                <w:szCs w:val="24"/>
                <w:lang w:val="cy-GB"/>
              </w:rPr>
              <w:t>Pwrpas y swydd</w:t>
            </w:r>
            <w:r w:rsidRPr="00BB79A0">
              <w:rPr>
                <w:rFonts w:cs="Arial"/>
                <w:bCs/>
                <w:sz w:val="24"/>
                <w:szCs w:val="24"/>
              </w:rPr>
              <w:t>:</w:t>
            </w:r>
          </w:p>
        </w:tc>
      </w:tr>
      <w:tr w:rsidR="00BF5D4C" w:rsidRPr="00BB79A0" w:rsidTr="00F13D0C">
        <w:tc>
          <w:tcPr>
            <w:tcW w:w="10173" w:type="dxa"/>
            <w:tcBorders>
              <w:top w:val="single" w:sz="4" w:space="0" w:color="auto"/>
              <w:left w:val="single" w:sz="4" w:space="0" w:color="auto"/>
              <w:bottom w:val="single" w:sz="4" w:space="0" w:color="auto"/>
              <w:right w:val="single" w:sz="4" w:space="0" w:color="auto"/>
            </w:tcBorders>
          </w:tcPr>
          <w:p w:rsidR="009B4E8D" w:rsidRDefault="009B4E8D" w:rsidP="00A03105">
            <w:pPr>
              <w:autoSpaceDE w:val="0"/>
              <w:autoSpaceDN w:val="0"/>
              <w:adjustRightInd w:val="0"/>
              <w:rPr>
                <w:rFonts w:cs="Arial"/>
                <w:b/>
                <w:szCs w:val="24"/>
              </w:rPr>
            </w:pPr>
          </w:p>
          <w:p w:rsidR="00BF5D4C" w:rsidRPr="009B4E8D" w:rsidRDefault="009B4E8D" w:rsidP="00A03105">
            <w:pPr>
              <w:autoSpaceDE w:val="0"/>
              <w:autoSpaceDN w:val="0"/>
              <w:adjustRightInd w:val="0"/>
              <w:rPr>
                <w:rFonts w:cs="Arial"/>
                <w:b/>
                <w:szCs w:val="24"/>
              </w:rPr>
            </w:pPr>
            <w:r w:rsidRPr="009B4E8D">
              <w:rPr>
                <w:rFonts w:cs="Arial"/>
                <w:b/>
                <w:szCs w:val="24"/>
              </w:rPr>
              <w:t>Background</w:t>
            </w:r>
          </w:p>
          <w:p w:rsidR="009B4E8D" w:rsidRPr="00BB79A0" w:rsidRDefault="009B4E8D" w:rsidP="00A03105">
            <w:pPr>
              <w:autoSpaceDE w:val="0"/>
              <w:autoSpaceDN w:val="0"/>
              <w:adjustRightInd w:val="0"/>
              <w:rPr>
                <w:rFonts w:cs="Arial"/>
                <w:szCs w:val="24"/>
              </w:rPr>
            </w:pPr>
          </w:p>
          <w:p w:rsidR="00DE3726" w:rsidRPr="0045733B" w:rsidRDefault="00DE3726" w:rsidP="00DE3726">
            <w:pPr>
              <w:rPr>
                <w:rFonts w:cs="Arial"/>
                <w:szCs w:val="24"/>
              </w:rPr>
            </w:pPr>
            <w:r w:rsidRPr="0045733B">
              <w:rPr>
                <w:rFonts w:cs="Arial"/>
                <w:szCs w:val="24"/>
              </w:rPr>
              <w:t>The Workforce Partnership Council (WPC) is a tripartite social p</w:t>
            </w:r>
            <w:r>
              <w:rPr>
                <w:rFonts w:cs="Arial"/>
                <w:szCs w:val="24"/>
              </w:rPr>
              <w:t>artnership structure of the Trade Unions</w:t>
            </w:r>
            <w:r w:rsidRPr="0045733B">
              <w:rPr>
                <w:rFonts w:cs="Arial"/>
                <w:szCs w:val="24"/>
              </w:rPr>
              <w:t>/Employers/Welsh</w:t>
            </w:r>
            <w:r>
              <w:rPr>
                <w:rFonts w:cs="Arial"/>
                <w:szCs w:val="24"/>
              </w:rPr>
              <w:t xml:space="preserve"> </w:t>
            </w:r>
            <w:r w:rsidRPr="0045733B">
              <w:rPr>
                <w:rFonts w:cs="Arial"/>
                <w:szCs w:val="24"/>
              </w:rPr>
              <w:t>Government covering the devolved public services in Wales.  Social partnership in Wales is a way of working, a set of behaviours which all partners commit to uphold in supporting our dedicated public service workforce to deliver strong, effective public services. It forms part of the overarching social partnership approach adopted in Wales</w:t>
            </w:r>
            <w:r>
              <w:rPr>
                <w:rFonts w:cs="Arial"/>
                <w:szCs w:val="24"/>
              </w:rPr>
              <w:t>.</w:t>
            </w:r>
            <w:r w:rsidRPr="0045733B">
              <w:rPr>
                <w:rFonts w:cs="Arial"/>
                <w:szCs w:val="24"/>
              </w:rPr>
              <w:t xml:space="preserve">  </w:t>
            </w:r>
          </w:p>
          <w:p w:rsidR="00DE3726" w:rsidRPr="0045733B" w:rsidRDefault="00DE3726" w:rsidP="00DE3726">
            <w:pPr>
              <w:rPr>
                <w:rFonts w:cs="Arial"/>
                <w:szCs w:val="24"/>
              </w:rPr>
            </w:pPr>
          </w:p>
          <w:p w:rsidR="00DE3726" w:rsidRDefault="00DE3726" w:rsidP="00DE3726">
            <w:pPr>
              <w:rPr>
                <w:rFonts w:cs="Arial"/>
                <w:szCs w:val="24"/>
              </w:rPr>
            </w:pPr>
            <w:r w:rsidRPr="0045733B">
              <w:rPr>
                <w:rFonts w:cs="Arial"/>
                <w:szCs w:val="24"/>
              </w:rPr>
              <w:t>The WPC operates in equal partnership between</w:t>
            </w:r>
            <w:r>
              <w:rPr>
                <w:rFonts w:cs="Arial"/>
                <w:szCs w:val="24"/>
              </w:rPr>
              <w:t xml:space="preserve"> Welsh G</w:t>
            </w:r>
            <w:r w:rsidRPr="0045733B">
              <w:rPr>
                <w:rFonts w:cs="Arial"/>
                <w:szCs w:val="24"/>
              </w:rPr>
              <w:t xml:space="preserve">overnment, </w:t>
            </w:r>
            <w:r>
              <w:rPr>
                <w:rFonts w:cs="Arial"/>
                <w:szCs w:val="24"/>
              </w:rPr>
              <w:t>E</w:t>
            </w:r>
            <w:r w:rsidRPr="0045733B">
              <w:rPr>
                <w:rFonts w:cs="Arial"/>
                <w:szCs w:val="24"/>
              </w:rPr>
              <w:t xml:space="preserve">mployers and </w:t>
            </w:r>
            <w:r>
              <w:rPr>
                <w:rFonts w:cs="Arial"/>
                <w:szCs w:val="24"/>
              </w:rPr>
              <w:t>Trade Unions</w:t>
            </w:r>
            <w:r w:rsidRPr="0045733B">
              <w:rPr>
                <w:rFonts w:cs="Arial"/>
                <w:szCs w:val="24"/>
              </w:rPr>
              <w:t xml:space="preserve"> – respecting the sovereignty and </w:t>
            </w:r>
            <w:proofErr w:type="gramStart"/>
            <w:r w:rsidRPr="0045733B">
              <w:rPr>
                <w:rFonts w:cs="Arial"/>
                <w:szCs w:val="24"/>
              </w:rPr>
              <w:t>decision making</w:t>
            </w:r>
            <w:proofErr w:type="gramEnd"/>
            <w:r w:rsidRPr="0045733B">
              <w:rPr>
                <w:rFonts w:cs="Arial"/>
                <w:szCs w:val="24"/>
              </w:rPr>
              <w:t xml:space="preserve"> structure of each partner.  The sovereignty, decision making and accountability arrangements differ between the 3 partners and within the partners.</w:t>
            </w:r>
          </w:p>
          <w:p w:rsidR="00DE3726" w:rsidRDefault="00DE3726" w:rsidP="00DE3726">
            <w:pPr>
              <w:rPr>
                <w:rFonts w:cs="Arial"/>
                <w:szCs w:val="24"/>
              </w:rPr>
            </w:pPr>
          </w:p>
          <w:p w:rsidR="00DE3726" w:rsidRDefault="009B4E8D" w:rsidP="00DE3726">
            <w:pPr>
              <w:rPr>
                <w:rFonts w:cs="Arial"/>
                <w:szCs w:val="24"/>
              </w:rPr>
            </w:pPr>
            <w:r>
              <w:rPr>
                <w:rFonts w:cs="Arial"/>
                <w:szCs w:val="24"/>
              </w:rPr>
              <w:lastRenderedPageBreak/>
              <w:t>Following a recent review of the WPC, a J</w:t>
            </w:r>
            <w:r w:rsidR="00DE3726" w:rsidRPr="00164944">
              <w:rPr>
                <w:rFonts w:cs="Arial"/>
                <w:szCs w:val="24"/>
              </w:rPr>
              <w:t>oint Executive Committee</w:t>
            </w:r>
            <w:r w:rsidR="00DE3726">
              <w:rPr>
                <w:rFonts w:cs="Arial"/>
                <w:szCs w:val="24"/>
              </w:rPr>
              <w:t xml:space="preserve"> (JEC) </w:t>
            </w:r>
            <w:r>
              <w:rPr>
                <w:rFonts w:cs="Arial"/>
                <w:szCs w:val="24"/>
              </w:rPr>
              <w:t xml:space="preserve">has been set-up.  Its purpose </w:t>
            </w:r>
            <w:r w:rsidR="00DE3726">
              <w:rPr>
                <w:rFonts w:cs="Arial"/>
                <w:szCs w:val="24"/>
              </w:rPr>
              <w:t xml:space="preserve">is to facilitate the work of the WPC, in consultation with representative bodies. </w:t>
            </w:r>
            <w:r>
              <w:rPr>
                <w:rFonts w:cs="Arial"/>
                <w:szCs w:val="24"/>
              </w:rPr>
              <w:t xml:space="preserve">The JEC is accountable to the WPC and will be supported by a Joint Secretariat. </w:t>
            </w:r>
          </w:p>
          <w:p w:rsidR="0061214C" w:rsidRDefault="0061214C" w:rsidP="00DE3726">
            <w:pPr>
              <w:rPr>
                <w:rFonts w:cs="Arial"/>
                <w:szCs w:val="24"/>
              </w:rPr>
            </w:pPr>
          </w:p>
          <w:p w:rsidR="009B4E8D" w:rsidRDefault="009B4E8D" w:rsidP="00DE3726">
            <w:pPr>
              <w:rPr>
                <w:rFonts w:cs="Arial"/>
                <w:szCs w:val="24"/>
              </w:rPr>
            </w:pPr>
          </w:p>
          <w:p w:rsidR="009B4E8D" w:rsidRDefault="009B4E8D" w:rsidP="00DE3726">
            <w:pPr>
              <w:rPr>
                <w:rFonts w:cs="Arial"/>
                <w:b/>
                <w:szCs w:val="24"/>
              </w:rPr>
            </w:pPr>
            <w:r>
              <w:rPr>
                <w:rFonts w:cs="Arial"/>
                <w:b/>
                <w:szCs w:val="24"/>
              </w:rPr>
              <w:t xml:space="preserve">The Role </w:t>
            </w:r>
          </w:p>
          <w:p w:rsidR="009B4E8D" w:rsidRPr="009B4E8D" w:rsidRDefault="009B4E8D" w:rsidP="00DE3726">
            <w:pPr>
              <w:rPr>
                <w:rFonts w:cs="Arial"/>
                <w:b/>
                <w:szCs w:val="24"/>
              </w:rPr>
            </w:pPr>
          </w:p>
          <w:p w:rsidR="00DE3726" w:rsidRDefault="003A3668" w:rsidP="00DE3726">
            <w:pPr>
              <w:rPr>
                <w:rFonts w:cs="Arial"/>
                <w:szCs w:val="24"/>
              </w:rPr>
            </w:pPr>
            <w:r w:rsidRPr="003A3668">
              <w:rPr>
                <w:rFonts w:eastAsiaTheme="minorHAnsi" w:cs="Arial"/>
                <w:color w:val="000000"/>
                <w:szCs w:val="24"/>
              </w:rPr>
              <w:t>Th</w:t>
            </w:r>
            <w:r w:rsidR="00DE3726">
              <w:rPr>
                <w:rFonts w:eastAsiaTheme="minorHAnsi" w:cs="Arial"/>
                <w:color w:val="000000"/>
                <w:szCs w:val="24"/>
              </w:rPr>
              <w:t>e He</w:t>
            </w:r>
            <w:r w:rsidRPr="003A3668">
              <w:rPr>
                <w:rFonts w:eastAsiaTheme="minorHAnsi" w:cs="Arial"/>
                <w:color w:val="000000"/>
                <w:szCs w:val="24"/>
              </w:rPr>
              <w:t xml:space="preserve">ad of the Joint Secretariat will lead a small team </w:t>
            </w:r>
            <w:r w:rsidR="009B4E8D">
              <w:rPr>
                <w:rFonts w:eastAsiaTheme="minorHAnsi" w:cs="Arial"/>
                <w:color w:val="000000"/>
                <w:szCs w:val="24"/>
              </w:rPr>
              <w:t xml:space="preserve">of 4, drawn from Trade Unions, public sector employers and Welsh Government, </w:t>
            </w:r>
            <w:r w:rsidR="00DE3726">
              <w:rPr>
                <w:rFonts w:eastAsiaTheme="minorHAnsi" w:cs="Arial"/>
                <w:color w:val="000000"/>
                <w:szCs w:val="24"/>
              </w:rPr>
              <w:t>to s</w:t>
            </w:r>
            <w:r w:rsidR="00DE3726" w:rsidRPr="001B4A20">
              <w:rPr>
                <w:rFonts w:cs="Arial"/>
                <w:szCs w:val="24"/>
              </w:rPr>
              <w:t xml:space="preserve">upport the work of the Joint Executive Committee on behalf of the tripartite structure.  It will be responsible </w:t>
            </w:r>
            <w:r w:rsidR="00DE3726">
              <w:rPr>
                <w:rFonts w:cs="Arial"/>
                <w:szCs w:val="24"/>
              </w:rPr>
              <w:t xml:space="preserve">to the JEC </w:t>
            </w:r>
            <w:r w:rsidR="00DE3726" w:rsidRPr="001B4A20">
              <w:rPr>
                <w:rFonts w:cs="Arial"/>
                <w:szCs w:val="24"/>
              </w:rPr>
              <w:t>for</w:t>
            </w:r>
            <w:r w:rsidR="00DE3726">
              <w:rPr>
                <w:rFonts w:cs="Arial"/>
                <w:szCs w:val="24"/>
              </w:rPr>
              <w:t>, amongst other things</w:t>
            </w:r>
            <w:r w:rsidR="00DE3726" w:rsidRPr="001B4A20">
              <w:rPr>
                <w:rFonts w:cs="Arial"/>
                <w:szCs w:val="24"/>
              </w:rPr>
              <w:t>:</w:t>
            </w:r>
          </w:p>
          <w:p w:rsidR="00DE3726" w:rsidRDefault="00DE3726" w:rsidP="00DE3726">
            <w:pPr>
              <w:rPr>
                <w:rFonts w:cs="Arial"/>
                <w:szCs w:val="24"/>
              </w:rPr>
            </w:pPr>
          </w:p>
          <w:p w:rsidR="00DE3726" w:rsidRPr="00761955" w:rsidRDefault="00DE3726" w:rsidP="00DE3726">
            <w:pPr>
              <w:pStyle w:val="ListParagraph"/>
              <w:numPr>
                <w:ilvl w:val="0"/>
                <w:numId w:val="4"/>
              </w:numPr>
              <w:rPr>
                <w:rFonts w:cs="Arial"/>
                <w:szCs w:val="24"/>
              </w:rPr>
            </w:pPr>
            <w:r w:rsidRPr="00761955">
              <w:rPr>
                <w:rFonts w:cs="Arial"/>
                <w:szCs w:val="24"/>
              </w:rPr>
              <w:t xml:space="preserve">standard secretariat functions including agendas, papers and minutes of </w:t>
            </w:r>
            <w:r>
              <w:rPr>
                <w:rFonts w:cs="Arial"/>
                <w:szCs w:val="24"/>
              </w:rPr>
              <w:t xml:space="preserve">the </w:t>
            </w:r>
            <w:r w:rsidRPr="00761955">
              <w:rPr>
                <w:rFonts w:cs="Arial"/>
                <w:szCs w:val="24"/>
              </w:rPr>
              <w:t>WPC Joint Executive Committee and full WPC meetings;</w:t>
            </w:r>
          </w:p>
          <w:p w:rsidR="00DE3726" w:rsidRPr="00164944" w:rsidRDefault="00DE3726" w:rsidP="00DE3726">
            <w:pPr>
              <w:rPr>
                <w:rFonts w:cs="Arial"/>
                <w:szCs w:val="24"/>
              </w:rPr>
            </w:pPr>
          </w:p>
          <w:p w:rsidR="00DE3726" w:rsidRPr="00761955" w:rsidRDefault="00DE3726" w:rsidP="00DE3726">
            <w:pPr>
              <w:pStyle w:val="ListParagraph"/>
              <w:numPr>
                <w:ilvl w:val="0"/>
                <w:numId w:val="4"/>
              </w:numPr>
              <w:rPr>
                <w:rFonts w:cs="Arial"/>
                <w:szCs w:val="24"/>
              </w:rPr>
            </w:pPr>
            <w:r w:rsidRPr="00761955">
              <w:rPr>
                <w:rFonts w:cs="Arial"/>
                <w:szCs w:val="24"/>
              </w:rPr>
              <w:t xml:space="preserve">delivery </w:t>
            </w:r>
            <w:proofErr w:type="gramStart"/>
            <w:r w:rsidRPr="00761955">
              <w:rPr>
                <w:rFonts w:cs="Arial"/>
                <w:szCs w:val="24"/>
              </w:rPr>
              <w:t>of  the</w:t>
            </w:r>
            <w:proofErr w:type="gramEnd"/>
            <w:r w:rsidRPr="00761955">
              <w:rPr>
                <w:rFonts w:cs="Arial"/>
                <w:szCs w:val="24"/>
              </w:rPr>
              <w:t xml:space="preserve"> work programme agreed by the WPC</w:t>
            </w:r>
            <w:r>
              <w:rPr>
                <w:rFonts w:cs="Arial"/>
                <w:szCs w:val="24"/>
              </w:rPr>
              <w:t>,</w:t>
            </w:r>
            <w:r w:rsidRPr="00761955">
              <w:rPr>
                <w:rFonts w:cs="Arial"/>
                <w:szCs w:val="24"/>
              </w:rPr>
              <w:t xml:space="preserve"> including the proactive engagement of interested parties and specialists in relevant sectors, regions or single organisations; </w:t>
            </w:r>
          </w:p>
          <w:p w:rsidR="00DE3726" w:rsidRDefault="00DE3726" w:rsidP="00DE3726">
            <w:pPr>
              <w:rPr>
                <w:rFonts w:cs="Arial"/>
                <w:szCs w:val="24"/>
              </w:rPr>
            </w:pPr>
          </w:p>
          <w:p w:rsidR="00DE3726" w:rsidRDefault="00DE3726" w:rsidP="00DE3726">
            <w:pPr>
              <w:pStyle w:val="ListParagraph"/>
              <w:numPr>
                <w:ilvl w:val="0"/>
                <w:numId w:val="4"/>
              </w:numPr>
              <w:rPr>
                <w:rFonts w:cs="Arial"/>
                <w:szCs w:val="24"/>
              </w:rPr>
            </w:pPr>
            <w:r w:rsidRPr="00EE7693">
              <w:rPr>
                <w:rFonts w:cs="Arial"/>
                <w:szCs w:val="24"/>
              </w:rPr>
              <w:t xml:space="preserve">informing the Joint Executive Committee of lead times and mechanisms for securing agreement across the social partners. </w:t>
            </w:r>
          </w:p>
          <w:p w:rsidR="00DE3726" w:rsidRPr="00EE7693" w:rsidRDefault="00DE3726" w:rsidP="00DE3726">
            <w:pPr>
              <w:pStyle w:val="ListParagraph"/>
              <w:rPr>
                <w:rFonts w:cs="Arial"/>
                <w:szCs w:val="24"/>
              </w:rPr>
            </w:pPr>
          </w:p>
          <w:p w:rsidR="00595F79" w:rsidRDefault="003A3668" w:rsidP="003A3668">
            <w:pPr>
              <w:rPr>
                <w:rFonts w:eastAsiaTheme="minorHAnsi" w:cs="Arial"/>
                <w:color w:val="000000"/>
                <w:szCs w:val="24"/>
              </w:rPr>
            </w:pPr>
            <w:r w:rsidRPr="003A3668">
              <w:rPr>
                <w:rFonts w:eastAsiaTheme="minorHAnsi" w:cs="Arial"/>
                <w:color w:val="000000"/>
                <w:szCs w:val="24"/>
              </w:rPr>
              <w:t>The Head of the Joint Secretariat will be accountable to the Joint Executive Committee (JEC) for the activities undertaken by the team</w:t>
            </w:r>
            <w:r w:rsidR="009B4E8D">
              <w:rPr>
                <w:rFonts w:eastAsiaTheme="minorHAnsi" w:cs="Arial"/>
                <w:color w:val="000000"/>
                <w:szCs w:val="24"/>
              </w:rPr>
              <w:t>.  Formal line management arrangements will be dependent on the nature of the appointment (secondment etc)</w:t>
            </w:r>
            <w:r w:rsidRPr="003A3668">
              <w:rPr>
                <w:rFonts w:eastAsiaTheme="minorHAnsi" w:cs="Arial"/>
                <w:color w:val="000000"/>
                <w:szCs w:val="24"/>
              </w:rPr>
              <w:t xml:space="preserve">.  </w:t>
            </w:r>
          </w:p>
          <w:p w:rsidR="00595F79" w:rsidRDefault="00595F79" w:rsidP="003A3668">
            <w:pPr>
              <w:rPr>
                <w:rFonts w:eastAsiaTheme="minorHAnsi" w:cs="Arial"/>
                <w:color w:val="000000"/>
                <w:szCs w:val="24"/>
              </w:rPr>
            </w:pPr>
          </w:p>
          <w:p w:rsidR="003A3668" w:rsidRPr="003A3668" w:rsidRDefault="003A3668" w:rsidP="009B4E8D">
            <w:pPr>
              <w:rPr>
                <w:rFonts w:eastAsiaTheme="minorHAnsi" w:cs="Arial"/>
                <w:color w:val="000000"/>
                <w:szCs w:val="24"/>
              </w:rPr>
            </w:pPr>
            <w:r w:rsidRPr="003A3668">
              <w:rPr>
                <w:rFonts w:eastAsiaTheme="minorHAnsi" w:cs="Arial"/>
                <w:color w:val="000000"/>
                <w:szCs w:val="24"/>
              </w:rPr>
              <w:t>The post</w:t>
            </w:r>
            <w:r w:rsidR="00216ED0">
              <w:rPr>
                <w:rFonts w:eastAsiaTheme="minorHAnsi" w:cs="Arial"/>
                <w:color w:val="000000"/>
                <w:szCs w:val="24"/>
              </w:rPr>
              <w:t xml:space="preserve"> </w:t>
            </w:r>
            <w:r w:rsidRPr="003A3668">
              <w:rPr>
                <w:rFonts w:eastAsiaTheme="minorHAnsi" w:cs="Arial"/>
                <w:color w:val="000000"/>
                <w:szCs w:val="24"/>
              </w:rPr>
              <w:t xml:space="preserve">holder will </w:t>
            </w:r>
            <w:r w:rsidR="009B4E8D">
              <w:rPr>
                <w:rFonts w:eastAsiaTheme="minorHAnsi" w:cs="Arial"/>
                <w:color w:val="000000"/>
                <w:szCs w:val="24"/>
              </w:rPr>
              <w:t xml:space="preserve">be an experienced leader and collaborator, capable of working across a wide range of stakeholders to deliver a </w:t>
            </w:r>
            <w:proofErr w:type="gramStart"/>
            <w:r w:rsidR="009B4E8D">
              <w:rPr>
                <w:rFonts w:eastAsiaTheme="minorHAnsi" w:cs="Arial"/>
                <w:color w:val="000000"/>
                <w:szCs w:val="24"/>
              </w:rPr>
              <w:t>sometimes complex</w:t>
            </w:r>
            <w:proofErr w:type="gramEnd"/>
            <w:r w:rsidR="009B4E8D">
              <w:rPr>
                <w:rFonts w:eastAsiaTheme="minorHAnsi" w:cs="Arial"/>
                <w:color w:val="000000"/>
                <w:szCs w:val="24"/>
              </w:rPr>
              <w:t xml:space="preserve"> agenda to </w:t>
            </w:r>
            <w:r w:rsidRPr="003A3668">
              <w:rPr>
                <w:rFonts w:eastAsiaTheme="minorHAnsi" w:cs="Arial"/>
                <w:color w:val="000000"/>
                <w:szCs w:val="24"/>
              </w:rPr>
              <w:t xml:space="preserve">tight deadlines and high quality. They will </w:t>
            </w:r>
            <w:r w:rsidR="009B4E8D">
              <w:rPr>
                <w:rFonts w:eastAsiaTheme="minorHAnsi" w:cs="Arial"/>
                <w:color w:val="000000"/>
                <w:szCs w:val="24"/>
              </w:rPr>
              <w:t>have experience of public sector workforce issues, and</w:t>
            </w:r>
            <w:r w:rsidRPr="003A3668">
              <w:rPr>
                <w:rFonts w:eastAsiaTheme="minorHAnsi" w:cs="Arial"/>
                <w:color w:val="000000"/>
                <w:szCs w:val="24"/>
              </w:rPr>
              <w:t xml:space="preserve"> a highly attuned sensitivity to the environment within which they will be operating,  </w:t>
            </w:r>
          </w:p>
          <w:p w:rsidR="00BF5D4C" w:rsidRPr="00BB79A0" w:rsidRDefault="003A3668" w:rsidP="003A3668">
            <w:pPr>
              <w:autoSpaceDE w:val="0"/>
              <w:autoSpaceDN w:val="0"/>
              <w:jc w:val="both"/>
              <w:rPr>
                <w:rFonts w:cs="Arial"/>
                <w:szCs w:val="24"/>
              </w:rPr>
            </w:pPr>
            <w:r w:rsidRPr="003A3668">
              <w:rPr>
                <w:rFonts w:eastAsiaTheme="minorHAnsi" w:cs="Arial"/>
                <w:szCs w:val="24"/>
              </w:rPr>
              <w:t xml:space="preserve">  </w:t>
            </w:r>
          </w:p>
        </w:tc>
      </w:tr>
      <w:tr w:rsidR="00BF5D4C" w:rsidRPr="00BB79A0" w:rsidTr="00A03105">
        <w:trPr>
          <w:cantSplit/>
          <w:trHeight w:val="341"/>
        </w:trPr>
        <w:tc>
          <w:tcPr>
            <w:tcW w:w="10173" w:type="dxa"/>
            <w:tcBorders>
              <w:top w:val="single" w:sz="4" w:space="0" w:color="auto"/>
              <w:left w:val="single" w:sz="4" w:space="0" w:color="auto"/>
              <w:bottom w:val="single" w:sz="4" w:space="0" w:color="auto"/>
              <w:right w:val="single" w:sz="4" w:space="0" w:color="auto"/>
            </w:tcBorders>
            <w:vAlign w:val="center"/>
          </w:tcPr>
          <w:p w:rsidR="00BF5D4C" w:rsidRPr="00BB79A0" w:rsidRDefault="00BF5D4C" w:rsidP="00A03105">
            <w:pPr>
              <w:pStyle w:val="Heading2"/>
              <w:rPr>
                <w:rFonts w:cs="Arial"/>
                <w:bCs/>
                <w:sz w:val="24"/>
                <w:szCs w:val="24"/>
              </w:rPr>
            </w:pPr>
            <w:r>
              <w:lastRenderedPageBreak/>
              <w:br w:type="page"/>
            </w:r>
            <w:r w:rsidRPr="00BB79A0">
              <w:rPr>
                <w:rFonts w:cs="Arial"/>
                <w:bCs/>
                <w:sz w:val="24"/>
                <w:szCs w:val="24"/>
              </w:rPr>
              <w:t>Key Tasks</w:t>
            </w:r>
            <w:r>
              <w:rPr>
                <w:rFonts w:cs="Arial"/>
                <w:bCs/>
                <w:sz w:val="24"/>
                <w:szCs w:val="24"/>
              </w:rPr>
              <w:t xml:space="preserve"> / </w:t>
            </w:r>
            <w:r w:rsidRPr="007479B5">
              <w:rPr>
                <w:rFonts w:cs="Arial"/>
                <w:bCs/>
                <w:sz w:val="24"/>
                <w:szCs w:val="24"/>
                <w:lang w:val="cy-GB"/>
              </w:rPr>
              <w:t>Prif dasgau:</w:t>
            </w:r>
          </w:p>
        </w:tc>
      </w:tr>
      <w:tr w:rsidR="00BF5D4C" w:rsidRPr="00BB79A0" w:rsidTr="00F13D0C">
        <w:trPr>
          <w:trHeight w:val="1515"/>
        </w:trPr>
        <w:tc>
          <w:tcPr>
            <w:tcW w:w="10173" w:type="dxa"/>
            <w:tcBorders>
              <w:top w:val="single" w:sz="4" w:space="0" w:color="auto"/>
              <w:left w:val="single" w:sz="4" w:space="0" w:color="auto"/>
              <w:bottom w:val="single" w:sz="4" w:space="0" w:color="auto"/>
              <w:right w:val="single" w:sz="4" w:space="0" w:color="auto"/>
            </w:tcBorders>
          </w:tcPr>
          <w:p w:rsidR="00BF5D4C" w:rsidRPr="00BB79A0" w:rsidRDefault="00BF5D4C" w:rsidP="00A03105">
            <w:pPr>
              <w:autoSpaceDE w:val="0"/>
              <w:autoSpaceDN w:val="0"/>
              <w:adjustRightInd w:val="0"/>
              <w:rPr>
                <w:rFonts w:cs="Arial"/>
                <w:szCs w:val="24"/>
              </w:rPr>
            </w:pPr>
          </w:p>
          <w:p w:rsidR="007C6870" w:rsidRDefault="007C6870" w:rsidP="007C6870">
            <w:pPr>
              <w:numPr>
                <w:ilvl w:val="0"/>
                <w:numId w:val="1"/>
              </w:numPr>
              <w:spacing w:after="120"/>
              <w:ind w:left="360"/>
              <w:jc w:val="both"/>
              <w:rPr>
                <w:rFonts w:eastAsiaTheme="minorHAnsi" w:cs="Arial"/>
                <w:szCs w:val="24"/>
              </w:rPr>
            </w:pPr>
            <w:r w:rsidRPr="007C6870">
              <w:rPr>
                <w:rFonts w:eastAsiaTheme="minorHAnsi" w:cs="Arial"/>
                <w:szCs w:val="24"/>
              </w:rPr>
              <w:t xml:space="preserve">Take direction from and be accountable to the JEC for the delivery of an agreed work programme, </w:t>
            </w:r>
            <w:r w:rsidR="00B12EFB">
              <w:rPr>
                <w:rFonts w:eastAsiaTheme="minorHAnsi" w:cs="Arial"/>
                <w:szCs w:val="24"/>
              </w:rPr>
              <w:t xml:space="preserve">including </w:t>
            </w:r>
            <w:r w:rsidR="0095600F">
              <w:rPr>
                <w:rFonts w:eastAsiaTheme="minorHAnsi" w:cs="Arial"/>
                <w:szCs w:val="24"/>
              </w:rPr>
              <w:t xml:space="preserve">for example </w:t>
            </w:r>
            <w:r w:rsidR="00B12EFB">
              <w:rPr>
                <w:rFonts w:eastAsiaTheme="minorHAnsi" w:cs="Arial"/>
                <w:szCs w:val="24"/>
              </w:rPr>
              <w:t>the development of a strategic vision</w:t>
            </w:r>
            <w:r w:rsidR="0095600F">
              <w:rPr>
                <w:rFonts w:eastAsiaTheme="minorHAnsi" w:cs="Arial"/>
                <w:szCs w:val="24"/>
              </w:rPr>
              <w:t xml:space="preserve"> for the mobility of staff across the public service in Wales, </w:t>
            </w:r>
            <w:r w:rsidRPr="007C6870">
              <w:rPr>
                <w:rFonts w:eastAsiaTheme="minorHAnsi" w:cs="Arial"/>
                <w:szCs w:val="24"/>
              </w:rPr>
              <w:t>recognising that the delivery of this programme relies on the wholehearted engagement of social partners.</w:t>
            </w:r>
            <w:r w:rsidR="002120DE">
              <w:t xml:space="preserve"> </w:t>
            </w:r>
          </w:p>
          <w:p w:rsidR="007143BD" w:rsidRDefault="007143BD" w:rsidP="007C6870">
            <w:pPr>
              <w:numPr>
                <w:ilvl w:val="0"/>
                <w:numId w:val="1"/>
              </w:numPr>
              <w:spacing w:after="120"/>
              <w:ind w:left="360"/>
              <w:jc w:val="both"/>
              <w:rPr>
                <w:rFonts w:eastAsiaTheme="minorHAnsi" w:cs="Arial"/>
                <w:szCs w:val="24"/>
              </w:rPr>
            </w:pPr>
            <w:r>
              <w:t>Support the drafting of the work programme and co-production of papers for consideration and agreement by the JEC and the WPC</w:t>
            </w:r>
            <w:r w:rsidR="007C6870" w:rsidRPr="007C6870">
              <w:rPr>
                <w:rFonts w:eastAsiaTheme="minorHAnsi" w:cs="Arial"/>
                <w:szCs w:val="24"/>
              </w:rPr>
              <w:t>. </w:t>
            </w:r>
          </w:p>
          <w:p w:rsidR="007C6870" w:rsidRPr="007C6870" w:rsidRDefault="009B4E8D" w:rsidP="007C6870">
            <w:pPr>
              <w:numPr>
                <w:ilvl w:val="0"/>
                <w:numId w:val="1"/>
              </w:numPr>
              <w:spacing w:after="120"/>
              <w:ind w:left="360"/>
              <w:jc w:val="both"/>
              <w:rPr>
                <w:rFonts w:eastAsiaTheme="minorHAnsi" w:cs="Arial"/>
                <w:szCs w:val="24"/>
              </w:rPr>
            </w:pPr>
            <w:r>
              <w:t>Su</w:t>
            </w:r>
            <w:r w:rsidR="0095600F">
              <w:t xml:space="preserve">pport the WPC to </w:t>
            </w:r>
            <w:r w:rsidR="007143BD">
              <w:t>secure and monitor implementation of WPC agreements with partners.</w:t>
            </w:r>
            <w:r w:rsidR="007C6870" w:rsidRPr="007C6870">
              <w:rPr>
                <w:rFonts w:eastAsiaTheme="minorHAnsi" w:cs="Arial"/>
                <w:szCs w:val="24"/>
              </w:rPr>
              <w:t xml:space="preserve"> </w:t>
            </w:r>
          </w:p>
          <w:p w:rsidR="007C6870" w:rsidRPr="007C6870" w:rsidRDefault="007749E5" w:rsidP="007C6870">
            <w:pPr>
              <w:numPr>
                <w:ilvl w:val="0"/>
                <w:numId w:val="1"/>
              </w:numPr>
              <w:spacing w:after="120"/>
              <w:ind w:left="360"/>
              <w:jc w:val="both"/>
              <w:rPr>
                <w:rFonts w:eastAsiaTheme="minorHAnsi" w:cs="Arial"/>
                <w:szCs w:val="24"/>
              </w:rPr>
            </w:pPr>
            <w:r>
              <w:rPr>
                <w:rFonts w:eastAsiaTheme="minorHAnsi" w:cs="Arial"/>
                <w:szCs w:val="24"/>
              </w:rPr>
              <w:t>Develop</w:t>
            </w:r>
            <w:r w:rsidR="009B4E8D">
              <w:rPr>
                <w:rFonts w:eastAsiaTheme="minorHAnsi" w:cs="Arial"/>
                <w:szCs w:val="24"/>
              </w:rPr>
              <w:t xml:space="preserve"> good</w:t>
            </w:r>
            <w:r>
              <w:rPr>
                <w:rFonts w:eastAsiaTheme="minorHAnsi" w:cs="Arial"/>
                <w:szCs w:val="24"/>
              </w:rPr>
              <w:t xml:space="preserve"> </w:t>
            </w:r>
            <w:r w:rsidR="007C6870" w:rsidRPr="007C6870">
              <w:rPr>
                <w:rFonts w:eastAsiaTheme="minorHAnsi" w:cs="Arial"/>
                <w:szCs w:val="24"/>
              </w:rPr>
              <w:t xml:space="preserve">working relations </w:t>
            </w:r>
            <w:r w:rsidR="009B4E8D">
              <w:rPr>
                <w:rFonts w:eastAsiaTheme="minorHAnsi" w:cs="Arial"/>
                <w:szCs w:val="24"/>
              </w:rPr>
              <w:t xml:space="preserve">across the public sector, </w:t>
            </w:r>
            <w:r w:rsidR="007C6870" w:rsidRPr="007C6870">
              <w:rPr>
                <w:rFonts w:eastAsiaTheme="minorHAnsi" w:cs="Arial"/>
                <w:szCs w:val="24"/>
              </w:rPr>
              <w:t>Trade Unions</w:t>
            </w:r>
            <w:r w:rsidR="009B4E8D">
              <w:rPr>
                <w:rFonts w:eastAsiaTheme="minorHAnsi" w:cs="Arial"/>
                <w:szCs w:val="24"/>
              </w:rPr>
              <w:t xml:space="preserve"> and Welsh Government, r</w:t>
            </w:r>
            <w:r w:rsidR="007C6870" w:rsidRPr="007C6870">
              <w:rPr>
                <w:rFonts w:eastAsiaTheme="minorHAnsi" w:cs="Arial"/>
                <w:szCs w:val="24"/>
              </w:rPr>
              <w:t>especting the tri-partite nature of the work and the specific accountability and governance arrangements for the partners in the WPC.</w:t>
            </w:r>
          </w:p>
          <w:p w:rsidR="00531D49" w:rsidRDefault="00531D49" w:rsidP="007C6870">
            <w:pPr>
              <w:numPr>
                <w:ilvl w:val="0"/>
                <w:numId w:val="1"/>
              </w:numPr>
              <w:spacing w:after="120"/>
              <w:ind w:left="360"/>
              <w:jc w:val="both"/>
              <w:rPr>
                <w:rFonts w:eastAsiaTheme="minorHAnsi" w:cs="Arial"/>
                <w:szCs w:val="24"/>
              </w:rPr>
            </w:pPr>
            <w:r>
              <w:rPr>
                <w:rFonts w:eastAsiaTheme="minorHAnsi" w:cs="Arial"/>
                <w:szCs w:val="24"/>
              </w:rPr>
              <w:t>Be r</w:t>
            </w:r>
            <w:r w:rsidR="00E73FAB">
              <w:rPr>
                <w:rFonts w:eastAsiaTheme="minorHAnsi" w:cs="Arial"/>
                <w:szCs w:val="24"/>
              </w:rPr>
              <w:t xml:space="preserve">esponsible </w:t>
            </w:r>
            <w:r w:rsidR="007C6870" w:rsidRPr="007C6870">
              <w:rPr>
                <w:rFonts w:eastAsiaTheme="minorHAnsi" w:cs="Arial"/>
                <w:szCs w:val="24"/>
              </w:rPr>
              <w:t xml:space="preserve">for the delivery of </w:t>
            </w:r>
            <w:r w:rsidR="00E73FAB">
              <w:rPr>
                <w:rFonts w:eastAsiaTheme="minorHAnsi" w:cs="Arial"/>
                <w:szCs w:val="24"/>
              </w:rPr>
              <w:t xml:space="preserve">the programme of work </w:t>
            </w:r>
            <w:r w:rsidR="007C6870" w:rsidRPr="007C6870">
              <w:rPr>
                <w:rFonts w:eastAsiaTheme="minorHAnsi" w:cs="Arial"/>
                <w:szCs w:val="24"/>
              </w:rPr>
              <w:t xml:space="preserve">within the Joint Secretariat’s purview, to </w:t>
            </w:r>
            <w:r>
              <w:rPr>
                <w:rFonts w:eastAsiaTheme="minorHAnsi" w:cs="Arial"/>
                <w:szCs w:val="24"/>
              </w:rPr>
              <w:t xml:space="preserve">the standards required by </w:t>
            </w:r>
            <w:r w:rsidR="007C6870" w:rsidRPr="007C6870">
              <w:rPr>
                <w:rFonts w:eastAsiaTheme="minorHAnsi" w:cs="Arial"/>
                <w:szCs w:val="24"/>
              </w:rPr>
              <w:t xml:space="preserve">the JEC. </w:t>
            </w:r>
          </w:p>
          <w:p w:rsidR="007C6870" w:rsidRPr="007C6870" w:rsidRDefault="007C6870" w:rsidP="007C6870">
            <w:pPr>
              <w:numPr>
                <w:ilvl w:val="0"/>
                <w:numId w:val="1"/>
              </w:numPr>
              <w:spacing w:after="120"/>
              <w:ind w:left="360"/>
              <w:jc w:val="both"/>
              <w:rPr>
                <w:rFonts w:eastAsiaTheme="minorHAnsi" w:cs="Arial"/>
                <w:szCs w:val="24"/>
              </w:rPr>
            </w:pPr>
            <w:r w:rsidRPr="007C6870">
              <w:rPr>
                <w:rFonts w:eastAsiaTheme="minorHAnsi" w:cs="Arial"/>
                <w:szCs w:val="24"/>
              </w:rPr>
              <w:t xml:space="preserve">Manage the complex challenges and ensure that the JEC receives specific and appropriate advice to enable it to support partners and the </w:t>
            </w:r>
            <w:proofErr w:type="gramStart"/>
            <w:r w:rsidRPr="007C6870">
              <w:rPr>
                <w:rFonts w:eastAsiaTheme="minorHAnsi" w:cs="Arial"/>
                <w:szCs w:val="24"/>
              </w:rPr>
              <w:t>WPC as a whole</w:t>
            </w:r>
            <w:proofErr w:type="gramEnd"/>
            <w:r w:rsidRPr="007C6870">
              <w:rPr>
                <w:rFonts w:eastAsiaTheme="minorHAnsi" w:cs="Arial"/>
                <w:szCs w:val="24"/>
              </w:rPr>
              <w:t xml:space="preserve">.  </w:t>
            </w:r>
          </w:p>
          <w:p w:rsidR="007C6870" w:rsidRPr="00E73FAB" w:rsidRDefault="007C6870" w:rsidP="00E73FAB">
            <w:pPr>
              <w:numPr>
                <w:ilvl w:val="0"/>
                <w:numId w:val="1"/>
              </w:numPr>
              <w:spacing w:after="120"/>
              <w:ind w:left="360"/>
              <w:jc w:val="both"/>
              <w:rPr>
                <w:rFonts w:eastAsiaTheme="minorHAnsi" w:cs="Arial"/>
                <w:szCs w:val="24"/>
                <w:lang w:eastAsia="en-US"/>
              </w:rPr>
            </w:pPr>
            <w:r w:rsidRPr="00E73FAB">
              <w:rPr>
                <w:rFonts w:eastAsiaTheme="minorHAnsi" w:cs="Arial"/>
                <w:szCs w:val="24"/>
              </w:rPr>
              <w:t>Lead a</w:t>
            </w:r>
            <w:r w:rsidR="00E73FAB" w:rsidRPr="00E73FAB">
              <w:rPr>
                <w:rFonts w:eastAsiaTheme="minorHAnsi" w:cs="Arial"/>
                <w:szCs w:val="24"/>
              </w:rPr>
              <w:t xml:space="preserve"> small team of staff </w:t>
            </w:r>
            <w:r w:rsidR="00531D49">
              <w:rPr>
                <w:rFonts w:eastAsiaTheme="minorHAnsi" w:cs="Arial"/>
                <w:szCs w:val="24"/>
              </w:rPr>
              <w:t xml:space="preserve">from across </w:t>
            </w:r>
            <w:r w:rsidR="00E73FAB" w:rsidRPr="00E73FAB">
              <w:rPr>
                <w:rFonts w:eastAsiaTheme="minorHAnsi" w:cs="Arial"/>
                <w:szCs w:val="24"/>
              </w:rPr>
              <w:t xml:space="preserve">the </w:t>
            </w:r>
            <w:r w:rsidR="00216ED0" w:rsidRPr="00E73FAB">
              <w:rPr>
                <w:rFonts w:eastAsiaTheme="minorHAnsi" w:cs="Arial"/>
                <w:szCs w:val="24"/>
              </w:rPr>
              <w:t>tripar</w:t>
            </w:r>
            <w:r w:rsidR="00216ED0">
              <w:rPr>
                <w:rFonts w:eastAsiaTheme="minorHAnsi" w:cs="Arial"/>
                <w:szCs w:val="24"/>
              </w:rPr>
              <w:t>t</w:t>
            </w:r>
            <w:r w:rsidR="00216ED0" w:rsidRPr="00E73FAB">
              <w:rPr>
                <w:rFonts w:eastAsiaTheme="minorHAnsi" w:cs="Arial"/>
                <w:szCs w:val="24"/>
              </w:rPr>
              <w:t>ite</w:t>
            </w:r>
            <w:r w:rsidR="00E73FAB" w:rsidRPr="00E73FAB">
              <w:rPr>
                <w:rFonts w:eastAsiaTheme="minorHAnsi" w:cs="Arial"/>
                <w:szCs w:val="24"/>
              </w:rPr>
              <w:t xml:space="preserve"> agreement </w:t>
            </w:r>
            <w:r w:rsidRPr="00E73FAB">
              <w:rPr>
                <w:rFonts w:eastAsiaTheme="minorHAnsi" w:cs="Arial"/>
                <w:szCs w:val="24"/>
              </w:rPr>
              <w:t xml:space="preserve"> </w:t>
            </w:r>
          </w:p>
          <w:p w:rsidR="002120DE" w:rsidRPr="007C6870" w:rsidRDefault="002120DE" w:rsidP="00B5448B">
            <w:pPr>
              <w:spacing w:after="120"/>
              <w:jc w:val="both"/>
              <w:rPr>
                <w:rFonts w:eastAsiaTheme="minorHAnsi" w:cs="Arial"/>
                <w:szCs w:val="24"/>
              </w:rPr>
            </w:pPr>
          </w:p>
          <w:p w:rsidR="00BF5D4C" w:rsidRPr="00BB79A0" w:rsidRDefault="00BF5D4C" w:rsidP="00A03105">
            <w:pPr>
              <w:autoSpaceDE w:val="0"/>
              <w:autoSpaceDN w:val="0"/>
              <w:adjustRightInd w:val="0"/>
              <w:rPr>
                <w:rFonts w:cs="Arial"/>
                <w:szCs w:val="24"/>
              </w:rPr>
            </w:pPr>
          </w:p>
          <w:p w:rsidR="00BF5D4C" w:rsidRPr="00BB79A0" w:rsidRDefault="00BF5D4C" w:rsidP="00A03105">
            <w:pPr>
              <w:autoSpaceDE w:val="0"/>
              <w:autoSpaceDN w:val="0"/>
              <w:adjustRightInd w:val="0"/>
              <w:rPr>
                <w:rFonts w:cs="Arial"/>
                <w:szCs w:val="24"/>
              </w:rPr>
            </w:pPr>
          </w:p>
        </w:tc>
      </w:tr>
    </w:tbl>
    <w:p w:rsidR="00BF5D4C"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BB79A0" w:rsidTr="00A03105">
        <w:trPr>
          <w:cantSplit/>
        </w:trPr>
        <w:tc>
          <w:tcPr>
            <w:tcW w:w="10173" w:type="dxa"/>
          </w:tcPr>
          <w:p w:rsidR="00BF5D4C" w:rsidRPr="00BB79A0" w:rsidRDefault="00BF5D4C" w:rsidP="00A03105">
            <w:pPr>
              <w:pStyle w:val="Heading2"/>
              <w:rPr>
                <w:rFonts w:cs="Arial"/>
                <w:bCs/>
                <w:sz w:val="24"/>
                <w:szCs w:val="24"/>
              </w:rPr>
            </w:pPr>
            <w:r>
              <w:rPr>
                <w:rFonts w:cs="Arial"/>
                <w:bCs/>
                <w:sz w:val="24"/>
                <w:szCs w:val="24"/>
              </w:rPr>
              <w:t xml:space="preserve">Welsh Language Requirements / </w:t>
            </w:r>
            <w:r w:rsidRPr="00047CD2">
              <w:rPr>
                <w:rFonts w:cs="Arial"/>
                <w:bCs/>
                <w:sz w:val="24"/>
                <w:szCs w:val="24"/>
                <w:lang w:val="cy-GB"/>
              </w:rPr>
              <w:t>Gofynion Iaith Gymraeg</w:t>
            </w:r>
            <w:r>
              <w:rPr>
                <w:rFonts w:cs="Arial"/>
                <w:bCs/>
                <w:sz w:val="24"/>
                <w:szCs w:val="24"/>
                <w:lang w:val="cy-GB"/>
              </w:rPr>
              <w:t>:</w:t>
            </w:r>
          </w:p>
        </w:tc>
      </w:tr>
      <w:tr w:rsidR="00BF5D4C" w:rsidRPr="00BB79A0" w:rsidTr="00F13D0C">
        <w:tc>
          <w:tcPr>
            <w:tcW w:w="10173" w:type="dxa"/>
          </w:tcPr>
          <w:p w:rsidR="00BF5D4C" w:rsidRPr="00BB79A0" w:rsidRDefault="00BF5D4C" w:rsidP="00216ED0">
            <w:pPr>
              <w:spacing w:before="60" w:after="60"/>
              <w:rPr>
                <w:rFonts w:cs="Arial"/>
                <w:szCs w:val="24"/>
              </w:rPr>
            </w:pPr>
            <w:r>
              <w:rPr>
                <w:rFonts w:cs="Arial"/>
                <w:szCs w:val="24"/>
              </w:rPr>
              <w:t xml:space="preserve">Welsh language skills are Desirable </w:t>
            </w:r>
          </w:p>
        </w:tc>
      </w:tr>
    </w:tbl>
    <w:p w:rsidR="00BF5D4C" w:rsidRDefault="00BF5D4C" w:rsidP="00BF5D4C">
      <w:pPr>
        <w:rPr>
          <w:rFonts w:cs="Arial"/>
          <w:szCs w:val="24"/>
        </w:rPr>
      </w:pPr>
    </w:p>
    <w:p w:rsidR="00BF5D4C" w:rsidRPr="00BB79A0"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BB79A0" w:rsidTr="00A03105">
        <w:trPr>
          <w:cantSplit/>
          <w:trHeight w:val="327"/>
        </w:trPr>
        <w:tc>
          <w:tcPr>
            <w:tcW w:w="10173" w:type="dxa"/>
            <w:vAlign w:val="center"/>
          </w:tcPr>
          <w:p w:rsidR="00BF5D4C" w:rsidRPr="00047CD2" w:rsidRDefault="00BF5D4C" w:rsidP="00A03105">
            <w:pPr>
              <w:pStyle w:val="NoSpacing"/>
              <w:rPr>
                <w:rFonts w:ascii="Arial" w:hAnsi="Arial" w:cs="Arial"/>
                <w:b/>
                <w:sz w:val="24"/>
                <w:szCs w:val="24"/>
                <w:lang w:val="en-GB"/>
              </w:rPr>
            </w:pPr>
            <w:proofErr w:type="gramStart"/>
            <w:r w:rsidRPr="00047CD2">
              <w:rPr>
                <w:rFonts w:ascii="Arial" w:hAnsi="Arial" w:cs="Arial"/>
                <w:b/>
                <w:sz w:val="24"/>
                <w:szCs w:val="24"/>
                <w:lang w:val="en-GB"/>
              </w:rPr>
              <w:t>Competencies  /</w:t>
            </w:r>
            <w:proofErr w:type="gramEnd"/>
            <w:r w:rsidRPr="00047CD2">
              <w:rPr>
                <w:rFonts w:ascii="Arial" w:hAnsi="Arial" w:cs="Arial"/>
                <w:b/>
                <w:sz w:val="24"/>
                <w:szCs w:val="24"/>
                <w:lang w:val="en-GB"/>
              </w:rPr>
              <w:t xml:space="preserve"> </w:t>
            </w:r>
            <w:r w:rsidRPr="00047CD2">
              <w:rPr>
                <w:rFonts w:ascii="Arial" w:hAnsi="Arial" w:cs="Arial"/>
                <w:b/>
                <w:sz w:val="24"/>
                <w:szCs w:val="24"/>
              </w:rPr>
              <w:t>Cymwyseddau</w:t>
            </w:r>
          </w:p>
        </w:tc>
      </w:tr>
      <w:tr w:rsidR="00BF5D4C" w:rsidRPr="00BB79A0" w:rsidTr="00F13D0C">
        <w:trPr>
          <w:trHeight w:val="1451"/>
        </w:trPr>
        <w:tc>
          <w:tcPr>
            <w:tcW w:w="10173" w:type="dxa"/>
          </w:tcPr>
          <w:p w:rsidR="00531D49" w:rsidRPr="00531D49" w:rsidRDefault="00531D49" w:rsidP="00531D49">
            <w:pPr>
              <w:pStyle w:val="ListParagraph"/>
              <w:autoSpaceDE w:val="0"/>
              <w:autoSpaceDN w:val="0"/>
              <w:adjustRightInd w:val="0"/>
              <w:rPr>
                <w:rFonts w:cs="HelveticaNeueLT Std Lt"/>
                <w:color w:val="000000"/>
                <w:szCs w:val="24"/>
              </w:rPr>
            </w:pPr>
          </w:p>
          <w:p w:rsidR="00BF5D4C" w:rsidRPr="007143BD" w:rsidRDefault="00A11547" w:rsidP="007143BD">
            <w:pPr>
              <w:pStyle w:val="ListParagraph"/>
              <w:numPr>
                <w:ilvl w:val="0"/>
                <w:numId w:val="6"/>
              </w:numPr>
              <w:autoSpaceDE w:val="0"/>
              <w:autoSpaceDN w:val="0"/>
              <w:adjustRightInd w:val="0"/>
              <w:rPr>
                <w:rStyle w:val="A10"/>
                <w:sz w:val="24"/>
                <w:szCs w:val="24"/>
              </w:rPr>
            </w:pPr>
            <w:r w:rsidRPr="007143BD">
              <w:rPr>
                <w:rFonts w:cs="Arial"/>
                <w:szCs w:val="24"/>
              </w:rPr>
              <w:t xml:space="preserve">Leading and Communicating - </w:t>
            </w:r>
            <w:r w:rsidRPr="007143BD">
              <w:rPr>
                <w:rStyle w:val="A10"/>
                <w:sz w:val="24"/>
                <w:szCs w:val="24"/>
              </w:rPr>
              <w:t xml:space="preserve">Clarify strategies and plans, communicate purpose and direction with clarity and enthusiasm </w:t>
            </w:r>
          </w:p>
          <w:p w:rsidR="007143BD" w:rsidRPr="007143BD" w:rsidRDefault="007143BD" w:rsidP="007143BD">
            <w:pPr>
              <w:autoSpaceDE w:val="0"/>
              <w:autoSpaceDN w:val="0"/>
              <w:adjustRightInd w:val="0"/>
              <w:ind w:left="360"/>
              <w:rPr>
                <w:rFonts w:cs="Arial"/>
                <w:szCs w:val="24"/>
              </w:rPr>
            </w:pPr>
          </w:p>
          <w:p w:rsidR="00A84920" w:rsidRPr="00216ED0" w:rsidRDefault="00A84920" w:rsidP="00A84920">
            <w:pPr>
              <w:pStyle w:val="Pa2"/>
              <w:numPr>
                <w:ilvl w:val="0"/>
                <w:numId w:val="6"/>
              </w:numPr>
              <w:spacing w:after="160"/>
              <w:rPr>
                <w:rFonts w:ascii="Arial" w:hAnsi="Arial" w:cs="Arial"/>
              </w:rPr>
            </w:pPr>
            <w:r w:rsidRPr="00216ED0">
              <w:rPr>
                <w:rStyle w:val="A10"/>
                <w:rFonts w:ascii="Arial" w:hAnsi="Arial" w:cs="Arial"/>
                <w:color w:val="auto"/>
                <w:sz w:val="24"/>
                <w:szCs w:val="24"/>
              </w:rPr>
              <w:t xml:space="preserve">Changing and Improving - Effectively capture, utilise and share customer insight and views from a diverse range of stakeholders to ensure better policy and deliver </w:t>
            </w:r>
          </w:p>
          <w:p w:rsidR="005E1BC3" w:rsidRPr="007143BD" w:rsidRDefault="005E1BC3" w:rsidP="007143BD">
            <w:pPr>
              <w:pStyle w:val="ListParagraph"/>
              <w:numPr>
                <w:ilvl w:val="0"/>
                <w:numId w:val="6"/>
              </w:numPr>
              <w:tabs>
                <w:tab w:val="left" w:pos="672"/>
              </w:tabs>
              <w:autoSpaceDE w:val="0"/>
              <w:autoSpaceDN w:val="0"/>
              <w:adjustRightInd w:val="0"/>
              <w:rPr>
                <w:rStyle w:val="A10"/>
                <w:rFonts w:cs="Arial"/>
                <w:sz w:val="24"/>
                <w:szCs w:val="24"/>
              </w:rPr>
            </w:pPr>
            <w:r w:rsidRPr="007143BD">
              <w:rPr>
                <w:rFonts w:cs="Arial"/>
                <w:szCs w:val="24"/>
              </w:rPr>
              <w:t xml:space="preserve">Managing a quality service -  </w:t>
            </w:r>
            <w:r w:rsidRPr="007143BD">
              <w:rPr>
                <w:rStyle w:val="A10"/>
                <w:rFonts w:cs="Arial"/>
                <w:sz w:val="24"/>
                <w:szCs w:val="24"/>
              </w:rPr>
              <w:t xml:space="preserve">Ensure adherence to legal, regulatory and security    requirements in service delivery and build diversity and equality considerations into plans </w:t>
            </w:r>
          </w:p>
          <w:p w:rsidR="007143BD" w:rsidRPr="007143BD" w:rsidRDefault="007143BD" w:rsidP="007143BD">
            <w:pPr>
              <w:pStyle w:val="ListParagraph"/>
              <w:rPr>
                <w:rFonts w:cs="Arial"/>
                <w:color w:val="000000"/>
                <w:szCs w:val="24"/>
              </w:rPr>
            </w:pPr>
          </w:p>
          <w:p w:rsidR="007143BD" w:rsidRDefault="007143BD" w:rsidP="007143BD">
            <w:pPr>
              <w:autoSpaceDE w:val="0"/>
              <w:autoSpaceDN w:val="0"/>
              <w:adjustRightInd w:val="0"/>
              <w:ind w:left="709" w:hanging="709"/>
              <w:rPr>
                <w:rFonts w:cs="HelveticaNeueLT Std Lt"/>
                <w:color w:val="000000"/>
                <w:sz w:val="20"/>
              </w:rPr>
            </w:pPr>
            <w:r>
              <w:rPr>
                <w:rFonts w:cs="Arial"/>
                <w:szCs w:val="24"/>
              </w:rPr>
              <w:t xml:space="preserve">    </w:t>
            </w:r>
            <w:r w:rsidR="005E1BC3">
              <w:rPr>
                <w:rFonts w:cs="Arial"/>
                <w:szCs w:val="24"/>
              </w:rPr>
              <w:t xml:space="preserve">4.   </w:t>
            </w:r>
            <w:r w:rsidR="005E1BC3" w:rsidRPr="007143BD">
              <w:rPr>
                <w:rFonts w:cs="HelveticaNeueLT Std"/>
                <w:color w:val="000000"/>
                <w:szCs w:val="24"/>
              </w:rPr>
              <w:t xml:space="preserve">Delivering at Pace - </w:t>
            </w:r>
            <w:r w:rsidRPr="007143BD">
              <w:rPr>
                <w:rStyle w:val="A10"/>
                <w:sz w:val="24"/>
                <w:szCs w:val="24"/>
              </w:rPr>
              <w:t xml:space="preserve">Maintain effective performance in </w:t>
            </w:r>
            <w:r w:rsidR="0095600F">
              <w:rPr>
                <w:rStyle w:val="A10"/>
                <w:sz w:val="24"/>
                <w:szCs w:val="24"/>
              </w:rPr>
              <w:t xml:space="preserve">sometimes </w:t>
            </w:r>
            <w:r w:rsidRPr="007143BD">
              <w:rPr>
                <w:rStyle w:val="A10"/>
                <w:sz w:val="24"/>
                <w:szCs w:val="24"/>
              </w:rPr>
              <w:t>challenging circumstances, encouraging others to do the same</w:t>
            </w:r>
            <w:r w:rsidR="0095600F">
              <w:rPr>
                <w:rStyle w:val="A10"/>
                <w:sz w:val="24"/>
                <w:szCs w:val="24"/>
              </w:rPr>
              <w:t>.</w:t>
            </w:r>
            <w:r>
              <w:rPr>
                <w:rStyle w:val="A10"/>
              </w:rPr>
              <w:t xml:space="preserve"> </w:t>
            </w:r>
          </w:p>
          <w:p w:rsidR="00BF5D4C" w:rsidRDefault="00BF5D4C" w:rsidP="00A03105">
            <w:pPr>
              <w:autoSpaceDE w:val="0"/>
              <w:autoSpaceDN w:val="0"/>
              <w:adjustRightInd w:val="0"/>
              <w:rPr>
                <w:rFonts w:cs="Arial"/>
                <w:szCs w:val="24"/>
              </w:rPr>
            </w:pPr>
          </w:p>
          <w:p w:rsidR="00BF5D4C" w:rsidRPr="00BB79A0" w:rsidRDefault="00BF5D4C" w:rsidP="00A03105">
            <w:pPr>
              <w:autoSpaceDE w:val="0"/>
              <w:autoSpaceDN w:val="0"/>
              <w:adjustRightInd w:val="0"/>
              <w:rPr>
                <w:rFonts w:cs="Arial"/>
                <w:szCs w:val="24"/>
              </w:rPr>
            </w:pPr>
          </w:p>
        </w:tc>
      </w:tr>
    </w:tbl>
    <w:p w:rsidR="00BF5D4C" w:rsidRDefault="00BF5D4C" w:rsidP="00BF5D4C">
      <w:pPr>
        <w:rPr>
          <w:rFonts w:cs="Arial"/>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BF5D4C" w:rsidRPr="00BB79A0" w:rsidTr="00A03105">
        <w:trPr>
          <w:cantSplit/>
        </w:trPr>
        <w:tc>
          <w:tcPr>
            <w:tcW w:w="10173" w:type="dxa"/>
          </w:tcPr>
          <w:p w:rsidR="00BF5D4C" w:rsidRPr="00BB71F0" w:rsidRDefault="00BF5D4C" w:rsidP="00A03105">
            <w:pPr>
              <w:pStyle w:val="Heading2"/>
              <w:rPr>
                <w:rFonts w:cs="Arial"/>
                <w:b w:val="0"/>
                <w:bCs/>
                <w:sz w:val="24"/>
                <w:szCs w:val="24"/>
              </w:rPr>
            </w:pPr>
            <w:r w:rsidRPr="00BB79A0">
              <w:rPr>
                <w:rFonts w:cs="Arial"/>
                <w:bCs/>
                <w:sz w:val="24"/>
                <w:szCs w:val="24"/>
              </w:rPr>
              <w:t xml:space="preserve">Job Specific Criteria </w:t>
            </w:r>
            <w:r>
              <w:rPr>
                <w:rFonts w:cs="Arial"/>
                <w:bCs/>
                <w:sz w:val="24"/>
                <w:szCs w:val="24"/>
              </w:rPr>
              <w:t xml:space="preserve">- </w:t>
            </w:r>
            <w:r>
              <w:rPr>
                <w:rFonts w:cs="Arial"/>
                <w:b w:val="0"/>
                <w:bCs/>
                <w:sz w:val="24"/>
                <w:szCs w:val="24"/>
              </w:rPr>
              <w:t xml:space="preserve">Please choose 3 criteria / </w:t>
            </w:r>
            <w:r w:rsidRPr="007479B5">
              <w:rPr>
                <w:rFonts w:cs="Arial"/>
                <w:bCs/>
                <w:sz w:val="24"/>
                <w:szCs w:val="24"/>
                <w:lang w:val="cy-GB"/>
              </w:rPr>
              <w:t>Meini Prawf Penodol i’r Swydd</w:t>
            </w:r>
          </w:p>
        </w:tc>
      </w:tr>
      <w:tr w:rsidR="00BF5D4C" w:rsidRPr="00BB79A0" w:rsidTr="00F13D0C">
        <w:tc>
          <w:tcPr>
            <w:tcW w:w="10173" w:type="dxa"/>
          </w:tcPr>
          <w:p w:rsidR="00531D49" w:rsidRDefault="00531D49" w:rsidP="00C52612">
            <w:pPr>
              <w:pStyle w:val="NormalWeb"/>
              <w:rPr>
                <w:rFonts w:cs="Arial"/>
              </w:rPr>
            </w:pPr>
          </w:p>
          <w:p w:rsidR="00C52612" w:rsidRPr="007D255B" w:rsidRDefault="00BF5D4C" w:rsidP="00C52612">
            <w:pPr>
              <w:pStyle w:val="NormalWeb"/>
              <w:rPr>
                <w:rFonts w:ascii="Arial" w:hAnsi="Arial" w:cs="Arial"/>
                <w:color w:val="333333"/>
              </w:rPr>
            </w:pPr>
            <w:r>
              <w:rPr>
                <w:rFonts w:cs="Arial"/>
              </w:rPr>
              <w:t>1</w:t>
            </w:r>
            <w:r w:rsidR="00531D49">
              <w:rPr>
                <w:rFonts w:cs="Arial"/>
              </w:rPr>
              <w:t xml:space="preserve">   </w:t>
            </w:r>
            <w:r w:rsidR="00C52612" w:rsidRPr="007D255B">
              <w:rPr>
                <w:rFonts w:ascii="Arial" w:hAnsi="Arial" w:cs="Arial"/>
                <w:color w:val="333333"/>
              </w:rPr>
              <w:t xml:space="preserve">Evidence of leading and empowering a team, to deliver </w:t>
            </w:r>
            <w:r w:rsidR="00C37C1C" w:rsidRPr="007D255B">
              <w:rPr>
                <w:rFonts w:ascii="Arial" w:hAnsi="Arial" w:cs="Arial"/>
                <w:color w:val="333333"/>
              </w:rPr>
              <w:t>high quality and consistency</w:t>
            </w:r>
            <w:r w:rsidR="00B21A2B">
              <w:rPr>
                <w:rFonts w:ascii="Arial" w:hAnsi="Arial" w:cs="Arial"/>
                <w:color w:val="333333"/>
              </w:rPr>
              <w:t>,</w:t>
            </w:r>
            <w:r w:rsidR="00C37C1C" w:rsidRPr="007D255B">
              <w:rPr>
                <w:rFonts w:ascii="Arial" w:hAnsi="Arial" w:cs="Arial"/>
                <w:color w:val="333333"/>
              </w:rPr>
              <w:t xml:space="preserve"> in </w:t>
            </w:r>
            <w:proofErr w:type="gramStart"/>
            <w:r w:rsidR="00C37C1C" w:rsidRPr="007D255B">
              <w:rPr>
                <w:rFonts w:ascii="Arial" w:hAnsi="Arial" w:cs="Arial"/>
                <w:color w:val="333333"/>
              </w:rPr>
              <w:t xml:space="preserve">a </w:t>
            </w:r>
            <w:r w:rsidR="007D255B" w:rsidRPr="007D255B">
              <w:rPr>
                <w:rFonts w:ascii="Arial" w:hAnsi="Arial" w:cs="Arial"/>
                <w:color w:val="333333"/>
              </w:rPr>
              <w:t xml:space="preserve"> </w:t>
            </w:r>
            <w:r w:rsidR="007D255B">
              <w:rPr>
                <w:rFonts w:ascii="Arial" w:hAnsi="Arial" w:cs="Arial"/>
                <w:color w:val="333333"/>
              </w:rPr>
              <w:t>complex</w:t>
            </w:r>
            <w:proofErr w:type="gramEnd"/>
            <w:r w:rsidR="007D255B">
              <w:rPr>
                <w:rFonts w:ascii="Arial" w:hAnsi="Arial" w:cs="Arial"/>
                <w:color w:val="333333"/>
              </w:rPr>
              <w:t xml:space="preserve"> and sometimes </w:t>
            </w:r>
            <w:r w:rsidR="00C37C1C" w:rsidRPr="007D255B">
              <w:rPr>
                <w:rFonts w:ascii="Arial" w:hAnsi="Arial" w:cs="Arial"/>
                <w:color w:val="333333"/>
              </w:rPr>
              <w:t>challenging environment</w:t>
            </w:r>
            <w:r w:rsidR="00C52612" w:rsidRPr="007D255B">
              <w:rPr>
                <w:rFonts w:ascii="Arial" w:hAnsi="Arial" w:cs="Arial"/>
                <w:color w:val="333333"/>
              </w:rPr>
              <w:t xml:space="preserve">. </w:t>
            </w:r>
          </w:p>
          <w:p w:rsidR="00C52612" w:rsidRPr="005E2FC7" w:rsidRDefault="00C52612" w:rsidP="00C52612">
            <w:pPr>
              <w:pStyle w:val="NormalWeb"/>
              <w:rPr>
                <w:rFonts w:ascii="Arial" w:hAnsi="Arial" w:cs="Arial"/>
                <w:color w:val="333333"/>
              </w:rPr>
            </w:pPr>
            <w:r w:rsidRPr="007D255B">
              <w:rPr>
                <w:rFonts w:ascii="Arial" w:hAnsi="Arial" w:cs="Arial"/>
                <w:color w:val="333333"/>
              </w:rPr>
              <w:t xml:space="preserve">2. </w:t>
            </w:r>
            <w:r w:rsidR="003E5506" w:rsidRPr="005E2FC7">
              <w:rPr>
                <w:rFonts w:ascii="Arial" w:hAnsi="Arial" w:cs="Arial"/>
                <w:color w:val="000000"/>
              </w:rPr>
              <w:t>Confident and resilient</w:t>
            </w:r>
            <w:r w:rsidR="005E2FC7" w:rsidRPr="005E2FC7">
              <w:rPr>
                <w:rFonts w:ascii="Arial" w:hAnsi="Arial" w:cs="Arial"/>
                <w:color w:val="000000"/>
              </w:rPr>
              <w:t xml:space="preserve"> in managing complex programmes of work and delivering </w:t>
            </w:r>
            <w:r w:rsidR="00B21A2B">
              <w:rPr>
                <w:rFonts w:ascii="Arial" w:hAnsi="Arial" w:cs="Arial"/>
                <w:color w:val="000000"/>
              </w:rPr>
              <w:t xml:space="preserve">within agreed timeframes, </w:t>
            </w:r>
            <w:r w:rsidR="005E2FC7" w:rsidRPr="005E2FC7">
              <w:rPr>
                <w:rFonts w:ascii="Arial" w:hAnsi="Arial" w:cs="Arial"/>
                <w:color w:val="000000"/>
              </w:rPr>
              <w:t xml:space="preserve">with experience and understanding of </w:t>
            </w:r>
            <w:r w:rsidR="0095600F">
              <w:rPr>
                <w:rFonts w:ascii="Arial" w:hAnsi="Arial" w:cs="Arial"/>
                <w:color w:val="000000"/>
              </w:rPr>
              <w:t>the public service environment</w:t>
            </w:r>
            <w:r w:rsidR="00B21A2B">
              <w:rPr>
                <w:rFonts w:ascii="Arial" w:hAnsi="Arial" w:cs="Arial"/>
                <w:color w:val="000000"/>
              </w:rPr>
              <w:t>.</w:t>
            </w:r>
          </w:p>
          <w:p w:rsidR="0095600F" w:rsidRPr="008D1BEC" w:rsidDel="0095600F" w:rsidRDefault="00C52612" w:rsidP="008D1BEC">
            <w:pPr>
              <w:rPr>
                <w:rFonts w:cs="Arial"/>
                <w:color w:val="333333"/>
                <w:szCs w:val="24"/>
              </w:rPr>
            </w:pPr>
            <w:r w:rsidRPr="008D1BEC">
              <w:rPr>
                <w:rFonts w:cs="Arial"/>
                <w:color w:val="333333"/>
                <w:szCs w:val="24"/>
              </w:rPr>
              <w:t xml:space="preserve">3. </w:t>
            </w:r>
            <w:r w:rsidR="005E2FC7" w:rsidRPr="008D1BEC">
              <w:rPr>
                <w:rFonts w:cs="Arial"/>
                <w:color w:val="333333"/>
                <w:szCs w:val="24"/>
              </w:rPr>
              <w:t xml:space="preserve">Proven ability to </w:t>
            </w:r>
            <w:r w:rsidRPr="008D1BEC">
              <w:rPr>
                <w:rFonts w:cs="Arial"/>
                <w:color w:val="333333"/>
                <w:szCs w:val="24"/>
              </w:rPr>
              <w:t xml:space="preserve">work collaboratively with </w:t>
            </w:r>
            <w:r w:rsidR="00B21A2B" w:rsidRPr="008D1BEC">
              <w:rPr>
                <w:rFonts w:cs="Arial"/>
                <w:color w:val="333333"/>
                <w:szCs w:val="24"/>
              </w:rPr>
              <w:t xml:space="preserve">a range of </w:t>
            </w:r>
            <w:r w:rsidRPr="008D1BEC">
              <w:rPr>
                <w:rFonts w:cs="Arial"/>
                <w:color w:val="333333"/>
                <w:szCs w:val="24"/>
              </w:rPr>
              <w:t xml:space="preserve">stakeholders </w:t>
            </w:r>
            <w:r w:rsidR="0095600F">
              <w:rPr>
                <w:rFonts w:cs="Arial"/>
                <w:color w:val="333333"/>
                <w:szCs w:val="24"/>
              </w:rPr>
              <w:t>to consider the cumulative impact on implementing change.</w:t>
            </w:r>
          </w:p>
          <w:p w:rsidR="008D1BEC" w:rsidRPr="008D1BEC" w:rsidRDefault="00AD1206" w:rsidP="008D1BEC">
            <w:pPr>
              <w:rPr>
                <w:rFonts w:eastAsiaTheme="minorHAnsi" w:cs="Arial"/>
                <w:szCs w:val="24"/>
                <w:lang w:eastAsia="en-US"/>
              </w:rPr>
            </w:pPr>
            <w:r>
              <w:rPr>
                <w:rFonts w:cs="Arial"/>
                <w:color w:val="333333"/>
                <w:szCs w:val="24"/>
              </w:rPr>
              <w:t xml:space="preserve"> </w:t>
            </w:r>
          </w:p>
          <w:p w:rsidR="00BF5D4C" w:rsidRPr="007D255B" w:rsidRDefault="00BF5D4C" w:rsidP="00A03105">
            <w:pPr>
              <w:spacing w:before="60" w:after="60"/>
              <w:rPr>
                <w:rFonts w:cs="Arial"/>
                <w:szCs w:val="24"/>
              </w:rPr>
            </w:pPr>
          </w:p>
          <w:p w:rsidR="00BF5D4C" w:rsidRPr="00BB79A0" w:rsidRDefault="00BF5D4C" w:rsidP="00A03105">
            <w:pPr>
              <w:spacing w:before="60" w:after="60"/>
              <w:rPr>
                <w:rFonts w:cs="Arial"/>
                <w:szCs w:val="24"/>
              </w:rPr>
            </w:pPr>
          </w:p>
        </w:tc>
      </w:tr>
    </w:tbl>
    <w:p w:rsidR="00BF5D4C" w:rsidRDefault="00BF5D4C" w:rsidP="00BF5D4C">
      <w:pPr>
        <w:rPr>
          <w:rFonts w:cs="Arial"/>
          <w:szCs w:val="24"/>
        </w:rPr>
      </w:pPr>
    </w:p>
    <w:p w:rsidR="00BF5D4C" w:rsidRPr="00BB79A0" w:rsidRDefault="00BF5D4C" w:rsidP="00BF5D4C">
      <w:pPr>
        <w:rPr>
          <w:rFonts w:cs="Arial"/>
          <w:szCs w:val="24"/>
        </w:rPr>
      </w:pPr>
    </w:p>
    <w:p w:rsidR="00BF5D4C" w:rsidRPr="00BB79A0" w:rsidRDefault="00BF5D4C" w:rsidP="00BF5D4C">
      <w:pPr>
        <w:jc w:val="center"/>
        <w:rPr>
          <w:rFonts w:cs="Arial"/>
          <w:szCs w:val="24"/>
        </w:rPr>
      </w:pPr>
    </w:p>
    <w:p w:rsidR="007509FB" w:rsidRDefault="007509FB"/>
    <w:sectPr w:rsidR="007509FB" w:rsidSect="00A03105">
      <w:pgSz w:w="11907" w:h="16840" w:code="9"/>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F6CCC"/>
    <w:multiLevelType w:val="hybridMultilevel"/>
    <w:tmpl w:val="EE085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B1F0682"/>
    <w:multiLevelType w:val="hybridMultilevel"/>
    <w:tmpl w:val="2D265F5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4D771E1F"/>
    <w:multiLevelType w:val="multilevel"/>
    <w:tmpl w:val="69AC683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DB55AFB"/>
    <w:multiLevelType w:val="hybridMultilevel"/>
    <w:tmpl w:val="11E248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5F13D42"/>
    <w:multiLevelType w:val="hybridMultilevel"/>
    <w:tmpl w:val="E5EC1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094F92"/>
    <w:multiLevelType w:val="multilevel"/>
    <w:tmpl w:val="9E780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FD4E91"/>
    <w:multiLevelType w:val="hybridMultilevel"/>
    <w:tmpl w:val="B7AA9586"/>
    <w:lvl w:ilvl="0" w:tplc="1CEE1C52">
      <w:start w:val="1"/>
      <w:numFmt w:val="decimal"/>
      <w:lvlText w:val="%1."/>
      <w:lvlJc w:val="left"/>
      <w:pPr>
        <w:ind w:left="720" w:hanging="360"/>
      </w:pPr>
      <w:rPr>
        <w:rFonts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5"/>
  </w:num>
  <w:num w:numId="3">
    <w:abstractNumId w:val="2"/>
  </w:num>
  <w:num w:numId="4">
    <w:abstractNumId w:val="3"/>
  </w:num>
  <w:num w:numId="5">
    <w:abstractNumId w:val="0"/>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D4C"/>
    <w:rsid w:val="00036E83"/>
    <w:rsid w:val="00044546"/>
    <w:rsid w:val="00045786"/>
    <w:rsid w:val="00050DE4"/>
    <w:rsid w:val="00055553"/>
    <w:rsid w:val="0005584E"/>
    <w:rsid w:val="00074C26"/>
    <w:rsid w:val="000769DF"/>
    <w:rsid w:val="00092E36"/>
    <w:rsid w:val="000A150F"/>
    <w:rsid w:val="000A79B8"/>
    <w:rsid w:val="000B3BD4"/>
    <w:rsid w:val="000C120F"/>
    <w:rsid w:val="000C1C5C"/>
    <w:rsid w:val="000C3A8F"/>
    <w:rsid w:val="000C5135"/>
    <w:rsid w:val="000E030C"/>
    <w:rsid w:val="000E1B8A"/>
    <w:rsid w:val="000E3948"/>
    <w:rsid w:val="000F3302"/>
    <w:rsid w:val="001152B8"/>
    <w:rsid w:val="0015566E"/>
    <w:rsid w:val="001842A3"/>
    <w:rsid w:val="00187A4E"/>
    <w:rsid w:val="001A0E83"/>
    <w:rsid w:val="001A779C"/>
    <w:rsid w:val="001B1B0A"/>
    <w:rsid w:val="001B2C37"/>
    <w:rsid w:val="001B5E35"/>
    <w:rsid w:val="001D2350"/>
    <w:rsid w:val="001F44B7"/>
    <w:rsid w:val="001F4A39"/>
    <w:rsid w:val="0020176C"/>
    <w:rsid w:val="0020278F"/>
    <w:rsid w:val="002100DE"/>
    <w:rsid w:val="002120DE"/>
    <w:rsid w:val="00216ED0"/>
    <w:rsid w:val="00217511"/>
    <w:rsid w:val="00221C5B"/>
    <w:rsid w:val="00234922"/>
    <w:rsid w:val="0024290E"/>
    <w:rsid w:val="00252C28"/>
    <w:rsid w:val="00280237"/>
    <w:rsid w:val="002834C7"/>
    <w:rsid w:val="002A6F4B"/>
    <w:rsid w:val="002A7609"/>
    <w:rsid w:val="002B07EB"/>
    <w:rsid w:val="002C0518"/>
    <w:rsid w:val="002E3EA8"/>
    <w:rsid w:val="00301920"/>
    <w:rsid w:val="00332303"/>
    <w:rsid w:val="00335137"/>
    <w:rsid w:val="00346A72"/>
    <w:rsid w:val="003825D2"/>
    <w:rsid w:val="00396B45"/>
    <w:rsid w:val="00397E5A"/>
    <w:rsid w:val="003A1770"/>
    <w:rsid w:val="003A3668"/>
    <w:rsid w:val="003A71E5"/>
    <w:rsid w:val="003C173D"/>
    <w:rsid w:val="003E2C93"/>
    <w:rsid w:val="003E4834"/>
    <w:rsid w:val="003E5506"/>
    <w:rsid w:val="003E742D"/>
    <w:rsid w:val="003F4391"/>
    <w:rsid w:val="003F6153"/>
    <w:rsid w:val="0040163F"/>
    <w:rsid w:val="004177E6"/>
    <w:rsid w:val="00421665"/>
    <w:rsid w:val="004300B6"/>
    <w:rsid w:val="00437C89"/>
    <w:rsid w:val="0045635B"/>
    <w:rsid w:val="00460B2E"/>
    <w:rsid w:val="00466AE3"/>
    <w:rsid w:val="00467C2F"/>
    <w:rsid w:val="00495D96"/>
    <w:rsid w:val="004A304C"/>
    <w:rsid w:val="004A6B24"/>
    <w:rsid w:val="004B4D32"/>
    <w:rsid w:val="004D53BF"/>
    <w:rsid w:val="004D59D7"/>
    <w:rsid w:val="004E07DE"/>
    <w:rsid w:val="004E6672"/>
    <w:rsid w:val="004F24D8"/>
    <w:rsid w:val="0050170C"/>
    <w:rsid w:val="00504C33"/>
    <w:rsid w:val="00506FE0"/>
    <w:rsid w:val="00524B43"/>
    <w:rsid w:val="00531D49"/>
    <w:rsid w:val="00560064"/>
    <w:rsid w:val="005720B4"/>
    <w:rsid w:val="0058074A"/>
    <w:rsid w:val="005832A6"/>
    <w:rsid w:val="00587E5F"/>
    <w:rsid w:val="00594A8E"/>
    <w:rsid w:val="00595F79"/>
    <w:rsid w:val="005A1F1C"/>
    <w:rsid w:val="005A2CE4"/>
    <w:rsid w:val="005B1F22"/>
    <w:rsid w:val="005B5F0D"/>
    <w:rsid w:val="005C5346"/>
    <w:rsid w:val="005C787E"/>
    <w:rsid w:val="005D04F1"/>
    <w:rsid w:val="005E1BC3"/>
    <w:rsid w:val="005E2FC7"/>
    <w:rsid w:val="005F3D16"/>
    <w:rsid w:val="0060079D"/>
    <w:rsid w:val="00602B1B"/>
    <w:rsid w:val="0060753A"/>
    <w:rsid w:val="0061214C"/>
    <w:rsid w:val="00614F1C"/>
    <w:rsid w:val="006155E5"/>
    <w:rsid w:val="00643B60"/>
    <w:rsid w:val="00645B04"/>
    <w:rsid w:val="00646B22"/>
    <w:rsid w:val="00660F74"/>
    <w:rsid w:val="00664DB9"/>
    <w:rsid w:val="006729AC"/>
    <w:rsid w:val="00685D3C"/>
    <w:rsid w:val="0069093F"/>
    <w:rsid w:val="00691D5D"/>
    <w:rsid w:val="006C7FD6"/>
    <w:rsid w:val="006D0D23"/>
    <w:rsid w:val="006F399D"/>
    <w:rsid w:val="006F41AD"/>
    <w:rsid w:val="006F6070"/>
    <w:rsid w:val="007109CF"/>
    <w:rsid w:val="007143BD"/>
    <w:rsid w:val="00721043"/>
    <w:rsid w:val="00722466"/>
    <w:rsid w:val="00731AA8"/>
    <w:rsid w:val="0074025A"/>
    <w:rsid w:val="00740821"/>
    <w:rsid w:val="007509FB"/>
    <w:rsid w:val="00751C99"/>
    <w:rsid w:val="00755E0C"/>
    <w:rsid w:val="0076000D"/>
    <w:rsid w:val="007749E5"/>
    <w:rsid w:val="00783413"/>
    <w:rsid w:val="00792182"/>
    <w:rsid w:val="00794BE1"/>
    <w:rsid w:val="007A5864"/>
    <w:rsid w:val="007A71CC"/>
    <w:rsid w:val="007C6870"/>
    <w:rsid w:val="007D255B"/>
    <w:rsid w:val="007D3368"/>
    <w:rsid w:val="007D40CB"/>
    <w:rsid w:val="007D5DDE"/>
    <w:rsid w:val="007F0ACD"/>
    <w:rsid w:val="008042AB"/>
    <w:rsid w:val="008161AB"/>
    <w:rsid w:val="008240B6"/>
    <w:rsid w:val="008412FD"/>
    <w:rsid w:val="008613A5"/>
    <w:rsid w:val="00895B42"/>
    <w:rsid w:val="008B0BFE"/>
    <w:rsid w:val="008C28FD"/>
    <w:rsid w:val="008C3B74"/>
    <w:rsid w:val="008D1BEC"/>
    <w:rsid w:val="008D2B5E"/>
    <w:rsid w:val="008F43F9"/>
    <w:rsid w:val="009153A3"/>
    <w:rsid w:val="00925AF7"/>
    <w:rsid w:val="009308D5"/>
    <w:rsid w:val="00937700"/>
    <w:rsid w:val="009460D2"/>
    <w:rsid w:val="0095600F"/>
    <w:rsid w:val="00986623"/>
    <w:rsid w:val="009A1C94"/>
    <w:rsid w:val="009B4E8D"/>
    <w:rsid w:val="009B6F1C"/>
    <w:rsid w:val="009D4657"/>
    <w:rsid w:val="009E44DE"/>
    <w:rsid w:val="009F67AA"/>
    <w:rsid w:val="00A03105"/>
    <w:rsid w:val="00A06A66"/>
    <w:rsid w:val="00A11547"/>
    <w:rsid w:val="00A22DDE"/>
    <w:rsid w:val="00A33831"/>
    <w:rsid w:val="00A35DCD"/>
    <w:rsid w:val="00A360BA"/>
    <w:rsid w:val="00A378AB"/>
    <w:rsid w:val="00A64ABB"/>
    <w:rsid w:val="00A66EED"/>
    <w:rsid w:val="00A67FEE"/>
    <w:rsid w:val="00A84920"/>
    <w:rsid w:val="00A905DC"/>
    <w:rsid w:val="00A91BE2"/>
    <w:rsid w:val="00AA355D"/>
    <w:rsid w:val="00AB0D8A"/>
    <w:rsid w:val="00AB65A3"/>
    <w:rsid w:val="00AC0E5F"/>
    <w:rsid w:val="00AC56F3"/>
    <w:rsid w:val="00AC774F"/>
    <w:rsid w:val="00AD1206"/>
    <w:rsid w:val="00AD360F"/>
    <w:rsid w:val="00AE69D9"/>
    <w:rsid w:val="00AF3537"/>
    <w:rsid w:val="00B11AC8"/>
    <w:rsid w:val="00B12EFB"/>
    <w:rsid w:val="00B21A2B"/>
    <w:rsid w:val="00B3365C"/>
    <w:rsid w:val="00B41474"/>
    <w:rsid w:val="00B43FCE"/>
    <w:rsid w:val="00B5448B"/>
    <w:rsid w:val="00B668B9"/>
    <w:rsid w:val="00B749A3"/>
    <w:rsid w:val="00BB6179"/>
    <w:rsid w:val="00BD1CF1"/>
    <w:rsid w:val="00BD7078"/>
    <w:rsid w:val="00BE57AD"/>
    <w:rsid w:val="00BF5D4C"/>
    <w:rsid w:val="00BF7E21"/>
    <w:rsid w:val="00C12ABE"/>
    <w:rsid w:val="00C320DD"/>
    <w:rsid w:val="00C334C1"/>
    <w:rsid w:val="00C37C1C"/>
    <w:rsid w:val="00C40FE0"/>
    <w:rsid w:val="00C432A0"/>
    <w:rsid w:val="00C52612"/>
    <w:rsid w:val="00C579DF"/>
    <w:rsid w:val="00C60032"/>
    <w:rsid w:val="00C8575C"/>
    <w:rsid w:val="00C8666D"/>
    <w:rsid w:val="00CD04D9"/>
    <w:rsid w:val="00CD32B6"/>
    <w:rsid w:val="00CE394F"/>
    <w:rsid w:val="00CF1DE2"/>
    <w:rsid w:val="00CF37E8"/>
    <w:rsid w:val="00CF5CF6"/>
    <w:rsid w:val="00D00F90"/>
    <w:rsid w:val="00D1515E"/>
    <w:rsid w:val="00D2424F"/>
    <w:rsid w:val="00D5197A"/>
    <w:rsid w:val="00D53187"/>
    <w:rsid w:val="00D569BB"/>
    <w:rsid w:val="00D57B6F"/>
    <w:rsid w:val="00D62104"/>
    <w:rsid w:val="00D8683A"/>
    <w:rsid w:val="00D91241"/>
    <w:rsid w:val="00DA2EBA"/>
    <w:rsid w:val="00DB39BD"/>
    <w:rsid w:val="00DD2D96"/>
    <w:rsid w:val="00DD68C3"/>
    <w:rsid w:val="00DE0FCA"/>
    <w:rsid w:val="00DE3726"/>
    <w:rsid w:val="00DF12B4"/>
    <w:rsid w:val="00DF56F4"/>
    <w:rsid w:val="00DF5B4D"/>
    <w:rsid w:val="00E3375D"/>
    <w:rsid w:val="00E3445B"/>
    <w:rsid w:val="00E35ADB"/>
    <w:rsid w:val="00E44B74"/>
    <w:rsid w:val="00E47310"/>
    <w:rsid w:val="00E5623E"/>
    <w:rsid w:val="00E61B6B"/>
    <w:rsid w:val="00E66444"/>
    <w:rsid w:val="00E67FA5"/>
    <w:rsid w:val="00E73FAB"/>
    <w:rsid w:val="00E83BB4"/>
    <w:rsid w:val="00E9437B"/>
    <w:rsid w:val="00EB67E1"/>
    <w:rsid w:val="00EB7D6B"/>
    <w:rsid w:val="00EC76FD"/>
    <w:rsid w:val="00ED0526"/>
    <w:rsid w:val="00ED397C"/>
    <w:rsid w:val="00ED3C8C"/>
    <w:rsid w:val="00ED7C67"/>
    <w:rsid w:val="00EE0A55"/>
    <w:rsid w:val="00F111D4"/>
    <w:rsid w:val="00F13D0C"/>
    <w:rsid w:val="00F174D1"/>
    <w:rsid w:val="00F21466"/>
    <w:rsid w:val="00F4658E"/>
    <w:rsid w:val="00F7188E"/>
    <w:rsid w:val="00F729B6"/>
    <w:rsid w:val="00F81579"/>
    <w:rsid w:val="00F82183"/>
    <w:rsid w:val="00F84FA8"/>
    <w:rsid w:val="00F8579E"/>
    <w:rsid w:val="00F91BDB"/>
    <w:rsid w:val="00FA3D66"/>
    <w:rsid w:val="00FD1C47"/>
    <w:rsid w:val="00FE0013"/>
    <w:rsid w:val="00FF1A22"/>
    <w:rsid w:val="00FF1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D80527-31B8-43C2-8114-4FA50779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F5D4C"/>
    <w:rPr>
      <w:rFonts w:ascii="Arial" w:hAnsi="Arial"/>
      <w:sz w:val="24"/>
    </w:rPr>
  </w:style>
  <w:style w:type="paragraph" w:styleId="Heading1">
    <w:name w:val="heading 1"/>
    <w:basedOn w:val="Normal"/>
    <w:next w:val="Normal"/>
    <w:link w:val="Heading1Char"/>
    <w:qFormat/>
    <w:rsid w:val="00BF5D4C"/>
    <w:pPr>
      <w:keepNext/>
      <w:spacing w:before="240" w:after="60"/>
      <w:outlineLvl w:val="0"/>
    </w:pPr>
    <w:rPr>
      <w:rFonts w:cs="Arial"/>
      <w:b/>
      <w:bCs/>
      <w:kern w:val="32"/>
      <w:sz w:val="32"/>
      <w:szCs w:val="32"/>
    </w:rPr>
  </w:style>
  <w:style w:type="paragraph" w:styleId="Heading2">
    <w:name w:val="heading 2"/>
    <w:basedOn w:val="Normal"/>
    <w:next w:val="Normal"/>
    <w:link w:val="Heading2Char"/>
    <w:qFormat/>
    <w:rsid w:val="00BF5D4C"/>
    <w:pPr>
      <w:keepNext/>
      <w:spacing w:before="60" w:after="6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F5D4C"/>
    <w:rPr>
      <w:rFonts w:ascii="Arial" w:hAnsi="Arial" w:cs="Arial"/>
      <w:b/>
      <w:bCs/>
      <w:kern w:val="32"/>
      <w:sz w:val="32"/>
      <w:szCs w:val="32"/>
    </w:rPr>
  </w:style>
  <w:style w:type="character" w:customStyle="1" w:styleId="Heading2Char">
    <w:name w:val="Heading 2 Char"/>
    <w:basedOn w:val="DefaultParagraphFont"/>
    <w:link w:val="Heading2"/>
    <w:rsid w:val="00BF5D4C"/>
    <w:rPr>
      <w:rFonts w:ascii="Arial" w:hAnsi="Arial"/>
      <w:b/>
      <w:sz w:val="22"/>
    </w:rPr>
  </w:style>
  <w:style w:type="character" w:styleId="Hyperlink">
    <w:name w:val="Hyperlink"/>
    <w:rsid w:val="00BF5D4C"/>
    <w:rPr>
      <w:color w:val="0000FF"/>
      <w:u w:val="single"/>
    </w:rPr>
  </w:style>
  <w:style w:type="paragraph" w:styleId="NoSpacing">
    <w:name w:val="No Spacing"/>
    <w:uiPriority w:val="1"/>
    <w:qFormat/>
    <w:rsid w:val="00BF5D4C"/>
    <w:rPr>
      <w:rFonts w:ascii="Calibri" w:eastAsia="Calibri" w:hAnsi="Calibri"/>
      <w:sz w:val="22"/>
      <w:szCs w:val="22"/>
      <w:lang w:val="cy-GB" w:eastAsia="en-US"/>
    </w:rPr>
  </w:style>
  <w:style w:type="paragraph" w:styleId="ListParagraph">
    <w:name w:val="List Paragraph"/>
    <w:basedOn w:val="Normal"/>
    <w:uiPriority w:val="34"/>
    <w:qFormat/>
    <w:rsid w:val="00A03105"/>
    <w:pPr>
      <w:ind w:left="720"/>
      <w:contextualSpacing/>
    </w:pPr>
  </w:style>
  <w:style w:type="paragraph" w:styleId="NormalWeb">
    <w:name w:val="Normal (Web)"/>
    <w:basedOn w:val="Normal"/>
    <w:uiPriority w:val="99"/>
    <w:unhideWhenUsed/>
    <w:rsid w:val="00C52612"/>
    <w:pPr>
      <w:spacing w:after="150"/>
    </w:pPr>
    <w:rPr>
      <w:rFonts w:ascii="Times New Roman" w:hAnsi="Times New Roman"/>
      <w:szCs w:val="24"/>
    </w:rPr>
  </w:style>
  <w:style w:type="character" w:styleId="CommentReference">
    <w:name w:val="annotation reference"/>
    <w:basedOn w:val="DefaultParagraphFont"/>
    <w:uiPriority w:val="99"/>
    <w:rsid w:val="007F0ACD"/>
    <w:rPr>
      <w:sz w:val="16"/>
      <w:szCs w:val="16"/>
    </w:rPr>
  </w:style>
  <w:style w:type="paragraph" w:styleId="CommentText">
    <w:name w:val="annotation text"/>
    <w:basedOn w:val="Normal"/>
    <w:link w:val="CommentTextChar"/>
    <w:rsid w:val="007F0ACD"/>
    <w:rPr>
      <w:sz w:val="20"/>
    </w:rPr>
  </w:style>
  <w:style w:type="character" w:customStyle="1" w:styleId="CommentTextChar">
    <w:name w:val="Comment Text Char"/>
    <w:basedOn w:val="DefaultParagraphFont"/>
    <w:link w:val="CommentText"/>
    <w:rsid w:val="007F0ACD"/>
    <w:rPr>
      <w:rFonts w:ascii="Arial" w:hAnsi="Arial"/>
    </w:rPr>
  </w:style>
  <w:style w:type="paragraph" w:styleId="CommentSubject">
    <w:name w:val="annotation subject"/>
    <w:basedOn w:val="CommentText"/>
    <w:next w:val="CommentText"/>
    <w:link w:val="CommentSubjectChar"/>
    <w:rsid w:val="007F0ACD"/>
    <w:rPr>
      <w:b/>
      <w:bCs/>
    </w:rPr>
  </w:style>
  <w:style w:type="character" w:customStyle="1" w:styleId="CommentSubjectChar">
    <w:name w:val="Comment Subject Char"/>
    <w:basedOn w:val="CommentTextChar"/>
    <w:link w:val="CommentSubject"/>
    <w:rsid w:val="007F0ACD"/>
    <w:rPr>
      <w:rFonts w:ascii="Arial" w:hAnsi="Arial"/>
      <w:b/>
      <w:bCs/>
    </w:rPr>
  </w:style>
  <w:style w:type="paragraph" w:styleId="BalloonText">
    <w:name w:val="Balloon Text"/>
    <w:basedOn w:val="Normal"/>
    <w:link w:val="BalloonTextChar"/>
    <w:rsid w:val="007F0ACD"/>
    <w:rPr>
      <w:rFonts w:ascii="Tahoma" w:hAnsi="Tahoma" w:cs="Tahoma"/>
      <w:sz w:val="16"/>
      <w:szCs w:val="16"/>
    </w:rPr>
  </w:style>
  <w:style w:type="character" w:customStyle="1" w:styleId="BalloonTextChar">
    <w:name w:val="Balloon Text Char"/>
    <w:basedOn w:val="DefaultParagraphFont"/>
    <w:link w:val="BalloonText"/>
    <w:rsid w:val="007F0ACD"/>
    <w:rPr>
      <w:rFonts w:ascii="Tahoma" w:hAnsi="Tahoma" w:cs="Tahoma"/>
      <w:sz w:val="16"/>
      <w:szCs w:val="16"/>
    </w:rPr>
  </w:style>
  <w:style w:type="character" w:customStyle="1" w:styleId="telephonenormal1">
    <w:name w:val="telephonenormal1"/>
    <w:basedOn w:val="DefaultParagraphFont"/>
    <w:rsid w:val="007F0ACD"/>
    <w:rPr>
      <w:b/>
      <w:bCs/>
    </w:rPr>
  </w:style>
  <w:style w:type="character" w:styleId="FollowedHyperlink">
    <w:name w:val="FollowedHyperlink"/>
    <w:basedOn w:val="DefaultParagraphFont"/>
    <w:rsid w:val="00A11547"/>
    <w:rPr>
      <w:color w:val="800080" w:themeColor="followedHyperlink"/>
      <w:u w:val="single"/>
    </w:rPr>
  </w:style>
  <w:style w:type="paragraph" w:customStyle="1" w:styleId="Pa2">
    <w:name w:val="Pa2"/>
    <w:basedOn w:val="Normal"/>
    <w:next w:val="Normal"/>
    <w:uiPriority w:val="99"/>
    <w:rsid w:val="00A11547"/>
    <w:pPr>
      <w:autoSpaceDE w:val="0"/>
      <w:autoSpaceDN w:val="0"/>
      <w:adjustRightInd w:val="0"/>
      <w:spacing w:line="241" w:lineRule="atLeast"/>
    </w:pPr>
    <w:rPr>
      <w:rFonts w:ascii="HelveticaNeueLT Std Lt" w:hAnsi="HelveticaNeueLT Std Lt"/>
      <w:szCs w:val="24"/>
    </w:rPr>
  </w:style>
  <w:style w:type="character" w:customStyle="1" w:styleId="A10">
    <w:name w:val="A10"/>
    <w:uiPriority w:val="99"/>
    <w:rsid w:val="00A11547"/>
    <w:rPr>
      <w:rFonts w:cs="HelveticaNeueLT Std Lt"/>
      <w:color w:val="000000"/>
      <w:sz w:val="20"/>
      <w:szCs w:val="20"/>
    </w:rPr>
  </w:style>
  <w:style w:type="character" w:styleId="UnresolvedMention">
    <w:name w:val="Unresolved Mention"/>
    <w:basedOn w:val="DefaultParagraphFont"/>
    <w:uiPriority w:val="99"/>
    <w:semiHidden/>
    <w:unhideWhenUsed/>
    <w:rsid w:val="009153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76137">
      <w:bodyDiv w:val="1"/>
      <w:marLeft w:val="0"/>
      <w:marRight w:val="0"/>
      <w:marTop w:val="0"/>
      <w:marBottom w:val="0"/>
      <w:divBdr>
        <w:top w:val="none" w:sz="0" w:space="0" w:color="auto"/>
        <w:left w:val="none" w:sz="0" w:space="0" w:color="auto"/>
        <w:bottom w:val="none" w:sz="0" w:space="0" w:color="auto"/>
        <w:right w:val="none" w:sz="0" w:space="0" w:color="auto"/>
      </w:divBdr>
      <w:divsChild>
        <w:div w:id="807816141">
          <w:marLeft w:val="0"/>
          <w:marRight w:val="0"/>
          <w:marTop w:val="0"/>
          <w:marBottom w:val="0"/>
          <w:divBdr>
            <w:top w:val="none" w:sz="0" w:space="0" w:color="auto"/>
            <w:left w:val="none" w:sz="0" w:space="0" w:color="auto"/>
            <w:bottom w:val="none" w:sz="0" w:space="0" w:color="auto"/>
            <w:right w:val="none" w:sz="0" w:space="0" w:color="auto"/>
          </w:divBdr>
          <w:divsChild>
            <w:div w:id="907423238">
              <w:marLeft w:val="-225"/>
              <w:marRight w:val="-225"/>
              <w:marTop w:val="0"/>
              <w:marBottom w:val="0"/>
              <w:divBdr>
                <w:top w:val="none" w:sz="0" w:space="0" w:color="auto"/>
                <w:left w:val="none" w:sz="0" w:space="0" w:color="auto"/>
                <w:bottom w:val="none" w:sz="0" w:space="0" w:color="auto"/>
                <w:right w:val="none" w:sz="0" w:space="0" w:color="auto"/>
              </w:divBdr>
              <w:divsChild>
                <w:div w:id="193933707">
                  <w:marLeft w:val="0"/>
                  <w:marRight w:val="0"/>
                  <w:marTop w:val="0"/>
                  <w:marBottom w:val="0"/>
                  <w:divBdr>
                    <w:top w:val="none" w:sz="0" w:space="0" w:color="auto"/>
                    <w:left w:val="single" w:sz="6" w:space="0" w:color="CCCCCC"/>
                    <w:bottom w:val="none" w:sz="0" w:space="0" w:color="auto"/>
                    <w:right w:val="single" w:sz="6" w:space="0" w:color="CCCCCC"/>
                  </w:divBdr>
                  <w:divsChild>
                    <w:div w:id="1061438085">
                      <w:marLeft w:val="0"/>
                      <w:marRight w:val="0"/>
                      <w:marTop w:val="0"/>
                      <w:marBottom w:val="1200"/>
                      <w:divBdr>
                        <w:top w:val="none" w:sz="0" w:space="0" w:color="auto"/>
                        <w:left w:val="none" w:sz="0" w:space="0" w:color="auto"/>
                        <w:bottom w:val="none" w:sz="0" w:space="0" w:color="auto"/>
                        <w:right w:val="none" w:sz="0" w:space="0" w:color="auto"/>
                      </w:divBdr>
                      <w:divsChild>
                        <w:div w:id="2109541972">
                          <w:marLeft w:val="0"/>
                          <w:marRight w:val="0"/>
                          <w:marTop w:val="0"/>
                          <w:marBottom w:val="0"/>
                          <w:divBdr>
                            <w:top w:val="none" w:sz="0" w:space="0" w:color="auto"/>
                            <w:left w:val="none" w:sz="0" w:space="0" w:color="auto"/>
                            <w:bottom w:val="none" w:sz="0" w:space="0" w:color="auto"/>
                            <w:right w:val="none" w:sz="0" w:space="0" w:color="auto"/>
                          </w:divBdr>
                          <w:divsChild>
                            <w:div w:id="317265364">
                              <w:marLeft w:val="0"/>
                              <w:marRight w:val="0"/>
                              <w:marTop w:val="0"/>
                              <w:marBottom w:val="0"/>
                              <w:divBdr>
                                <w:top w:val="none" w:sz="0" w:space="0" w:color="auto"/>
                                <w:left w:val="none" w:sz="0" w:space="0" w:color="auto"/>
                                <w:bottom w:val="none" w:sz="0" w:space="0" w:color="auto"/>
                                <w:right w:val="none" w:sz="0" w:space="0" w:color="auto"/>
                              </w:divBdr>
                              <w:divsChild>
                                <w:div w:id="651522837">
                                  <w:marLeft w:val="0"/>
                                  <w:marRight w:val="0"/>
                                  <w:marTop w:val="0"/>
                                  <w:marBottom w:val="0"/>
                                  <w:divBdr>
                                    <w:top w:val="none" w:sz="0" w:space="0" w:color="auto"/>
                                    <w:left w:val="none" w:sz="0" w:space="0" w:color="auto"/>
                                    <w:bottom w:val="none" w:sz="0" w:space="0" w:color="auto"/>
                                    <w:right w:val="none" w:sz="0" w:space="0" w:color="auto"/>
                                  </w:divBdr>
                                  <w:divsChild>
                                    <w:div w:id="12457720">
                                      <w:marLeft w:val="0"/>
                                      <w:marRight w:val="0"/>
                                      <w:marTop w:val="0"/>
                                      <w:marBottom w:val="0"/>
                                      <w:divBdr>
                                        <w:top w:val="none" w:sz="0" w:space="0" w:color="auto"/>
                                        <w:left w:val="none" w:sz="0" w:space="0" w:color="auto"/>
                                        <w:bottom w:val="none" w:sz="0" w:space="0" w:color="auto"/>
                                        <w:right w:val="none" w:sz="0" w:space="0" w:color="auto"/>
                                      </w:divBdr>
                                      <w:divsChild>
                                        <w:div w:id="1721132776">
                                          <w:marLeft w:val="-225"/>
                                          <w:marRight w:val="-225"/>
                                          <w:marTop w:val="0"/>
                                          <w:marBottom w:val="0"/>
                                          <w:divBdr>
                                            <w:top w:val="none" w:sz="0" w:space="0" w:color="auto"/>
                                            <w:left w:val="none" w:sz="0" w:space="0" w:color="auto"/>
                                            <w:bottom w:val="none" w:sz="0" w:space="0" w:color="auto"/>
                                            <w:right w:val="none" w:sz="0" w:space="0" w:color="auto"/>
                                          </w:divBdr>
                                          <w:divsChild>
                                            <w:div w:id="342516645">
                                              <w:marLeft w:val="0"/>
                                              <w:marRight w:val="0"/>
                                              <w:marTop w:val="0"/>
                                              <w:marBottom w:val="0"/>
                                              <w:divBdr>
                                                <w:top w:val="none" w:sz="0" w:space="0" w:color="auto"/>
                                                <w:left w:val="none" w:sz="0" w:space="0" w:color="auto"/>
                                                <w:bottom w:val="none" w:sz="0" w:space="0" w:color="auto"/>
                                                <w:right w:val="none" w:sz="0" w:space="0" w:color="auto"/>
                                              </w:divBdr>
                                              <w:divsChild>
                                                <w:div w:id="1764836270">
                                                  <w:marLeft w:val="0"/>
                                                  <w:marRight w:val="0"/>
                                                  <w:marTop w:val="0"/>
                                                  <w:marBottom w:val="0"/>
                                                  <w:divBdr>
                                                    <w:top w:val="none" w:sz="0" w:space="0" w:color="auto"/>
                                                    <w:left w:val="none" w:sz="0" w:space="0" w:color="auto"/>
                                                    <w:bottom w:val="none" w:sz="0" w:space="0" w:color="auto"/>
                                                    <w:right w:val="none" w:sz="0" w:space="0" w:color="auto"/>
                                                  </w:divBdr>
                                                  <w:divsChild>
                                                    <w:div w:id="180094455">
                                                      <w:marLeft w:val="-225"/>
                                                      <w:marRight w:val="-225"/>
                                                      <w:marTop w:val="0"/>
                                                      <w:marBottom w:val="0"/>
                                                      <w:divBdr>
                                                        <w:top w:val="none" w:sz="0" w:space="0" w:color="auto"/>
                                                        <w:left w:val="none" w:sz="0" w:space="0" w:color="auto"/>
                                                        <w:bottom w:val="none" w:sz="0" w:space="0" w:color="auto"/>
                                                        <w:right w:val="none" w:sz="0" w:space="0" w:color="auto"/>
                                                      </w:divBdr>
                                                      <w:divsChild>
                                                        <w:div w:id="2045052725">
                                                          <w:marLeft w:val="0"/>
                                                          <w:marRight w:val="0"/>
                                                          <w:marTop w:val="0"/>
                                                          <w:marBottom w:val="0"/>
                                                          <w:divBdr>
                                                            <w:top w:val="none" w:sz="0" w:space="0" w:color="auto"/>
                                                            <w:left w:val="none" w:sz="0" w:space="0" w:color="auto"/>
                                                            <w:bottom w:val="none" w:sz="0" w:space="0" w:color="auto"/>
                                                            <w:right w:val="none" w:sz="0" w:space="0" w:color="auto"/>
                                                          </w:divBdr>
                                                          <w:divsChild>
                                                            <w:div w:id="38405864">
                                                              <w:marLeft w:val="0"/>
                                                              <w:marRight w:val="0"/>
                                                              <w:marTop w:val="0"/>
                                                              <w:marBottom w:val="225"/>
                                                              <w:divBdr>
                                                                <w:top w:val="none" w:sz="0" w:space="0" w:color="auto"/>
                                                                <w:left w:val="none" w:sz="0" w:space="0" w:color="auto"/>
                                                                <w:bottom w:val="none" w:sz="0" w:space="0" w:color="auto"/>
                                                                <w:right w:val="none" w:sz="0" w:space="0" w:color="auto"/>
                                                              </w:divBdr>
                                                              <w:divsChild>
                                                                <w:div w:id="1930656640">
                                                                  <w:marLeft w:val="0"/>
                                                                  <w:marRight w:val="0"/>
                                                                  <w:marTop w:val="0"/>
                                                                  <w:marBottom w:val="0"/>
                                                                  <w:divBdr>
                                                                    <w:top w:val="none" w:sz="0" w:space="0" w:color="auto"/>
                                                                    <w:left w:val="none" w:sz="0" w:space="0" w:color="auto"/>
                                                                    <w:bottom w:val="none" w:sz="0" w:space="0" w:color="auto"/>
                                                                    <w:right w:val="none" w:sz="0" w:space="0" w:color="auto"/>
                                                                  </w:divBdr>
                                                                  <w:divsChild>
                                                                    <w:div w:id="82419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66924475">
      <w:bodyDiv w:val="1"/>
      <w:marLeft w:val="0"/>
      <w:marRight w:val="0"/>
      <w:marTop w:val="0"/>
      <w:marBottom w:val="0"/>
      <w:divBdr>
        <w:top w:val="none" w:sz="0" w:space="0" w:color="auto"/>
        <w:left w:val="none" w:sz="0" w:space="0" w:color="auto"/>
        <w:bottom w:val="none" w:sz="0" w:space="0" w:color="auto"/>
        <w:right w:val="none" w:sz="0" w:space="0" w:color="auto"/>
      </w:divBdr>
    </w:div>
    <w:div w:id="1681658565">
      <w:bodyDiv w:val="1"/>
      <w:marLeft w:val="0"/>
      <w:marRight w:val="0"/>
      <w:marTop w:val="0"/>
      <w:marBottom w:val="0"/>
      <w:divBdr>
        <w:top w:val="none" w:sz="0" w:space="0" w:color="auto"/>
        <w:left w:val="none" w:sz="0" w:space="0" w:color="auto"/>
        <w:bottom w:val="none" w:sz="0" w:space="0" w:color="auto"/>
        <w:right w:val="none" w:sz="0" w:space="0" w:color="auto"/>
      </w:divBdr>
      <w:divsChild>
        <w:div w:id="842162852">
          <w:marLeft w:val="0"/>
          <w:marRight w:val="0"/>
          <w:marTop w:val="0"/>
          <w:marBottom w:val="0"/>
          <w:divBdr>
            <w:top w:val="none" w:sz="0" w:space="0" w:color="auto"/>
            <w:left w:val="none" w:sz="0" w:space="0" w:color="auto"/>
            <w:bottom w:val="none" w:sz="0" w:space="0" w:color="auto"/>
            <w:right w:val="none" w:sz="0" w:space="0" w:color="auto"/>
          </w:divBdr>
          <w:divsChild>
            <w:div w:id="1553689735">
              <w:marLeft w:val="-225"/>
              <w:marRight w:val="-225"/>
              <w:marTop w:val="0"/>
              <w:marBottom w:val="0"/>
              <w:divBdr>
                <w:top w:val="none" w:sz="0" w:space="0" w:color="auto"/>
                <w:left w:val="none" w:sz="0" w:space="0" w:color="auto"/>
                <w:bottom w:val="none" w:sz="0" w:space="0" w:color="auto"/>
                <w:right w:val="none" w:sz="0" w:space="0" w:color="auto"/>
              </w:divBdr>
              <w:divsChild>
                <w:div w:id="1056318943">
                  <w:marLeft w:val="0"/>
                  <w:marRight w:val="0"/>
                  <w:marTop w:val="0"/>
                  <w:marBottom w:val="0"/>
                  <w:divBdr>
                    <w:top w:val="none" w:sz="0" w:space="0" w:color="auto"/>
                    <w:left w:val="single" w:sz="6" w:space="0" w:color="CCCCCC"/>
                    <w:bottom w:val="none" w:sz="0" w:space="0" w:color="auto"/>
                    <w:right w:val="single" w:sz="6" w:space="0" w:color="CCCCCC"/>
                  </w:divBdr>
                  <w:divsChild>
                    <w:div w:id="1425299150">
                      <w:marLeft w:val="0"/>
                      <w:marRight w:val="0"/>
                      <w:marTop w:val="0"/>
                      <w:marBottom w:val="1200"/>
                      <w:divBdr>
                        <w:top w:val="none" w:sz="0" w:space="0" w:color="auto"/>
                        <w:left w:val="none" w:sz="0" w:space="0" w:color="auto"/>
                        <w:bottom w:val="none" w:sz="0" w:space="0" w:color="auto"/>
                        <w:right w:val="none" w:sz="0" w:space="0" w:color="auto"/>
                      </w:divBdr>
                      <w:divsChild>
                        <w:div w:id="1835876822">
                          <w:marLeft w:val="0"/>
                          <w:marRight w:val="0"/>
                          <w:marTop w:val="0"/>
                          <w:marBottom w:val="0"/>
                          <w:divBdr>
                            <w:top w:val="none" w:sz="0" w:space="0" w:color="auto"/>
                            <w:left w:val="none" w:sz="0" w:space="0" w:color="auto"/>
                            <w:bottom w:val="none" w:sz="0" w:space="0" w:color="auto"/>
                            <w:right w:val="none" w:sz="0" w:space="0" w:color="auto"/>
                          </w:divBdr>
                          <w:divsChild>
                            <w:div w:id="1845708754">
                              <w:marLeft w:val="0"/>
                              <w:marRight w:val="0"/>
                              <w:marTop w:val="0"/>
                              <w:marBottom w:val="0"/>
                              <w:divBdr>
                                <w:top w:val="none" w:sz="0" w:space="0" w:color="auto"/>
                                <w:left w:val="none" w:sz="0" w:space="0" w:color="auto"/>
                                <w:bottom w:val="none" w:sz="0" w:space="0" w:color="auto"/>
                                <w:right w:val="none" w:sz="0" w:space="0" w:color="auto"/>
                              </w:divBdr>
                              <w:divsChild>
                                <w:div w:id="554699966">
                                  <w:marLeft w:val="0"/>
                                  <w:marRight w:val="0"/>
                                  <w:marTop w:val="0"/>
                                  <w:marBottom w:val="0"/>
                                  <w:divBdr>
                                    <w:top w:val="none" w:sz="0" w:space="0" w:color="auto"/>
                                    <w:left w:val="none" w:sz="0" w:space="0" w:color="auto"/>
                                    <w:bottom w:val="none" w:sz="0" w:space="0" w:color="auto"/>
                                    <w:right w:val="none" w:sz="0" w:space="0" w:color="auto"/>
                                  </w:divBdr>
                                  <w:divsChild>
                                    <w:div w:id="416365843">
                                      <w:marLeft w:val="0"/>
                                      <w:marRight w:val="0"/>
                                      <w:marTop w:val="0"/>
                                      <w:marBottom w:val="0"/>
                                      <w:divBdr>
                                        <w:top w:val="none" w:sz="0" w:space="0" w:color="auto"/>
                                        <w:left w:val="none" w:sz="0" w:space="0" w:color="auto"/>
                                        <w:bottom w:val="none" w:sz="0" w:space="0" w:color="auto"/>
                                        <w:right w:val="none" w:sz="0" w:space="0" w:color="auto"/>
                                      </w:divBdr>
                                      <w:divsChild>
                                        <w:div w:id="653069570">
                                          <w:marLeft w:val="-225"/>
                                          <w:marRight w:val="-225"/>
                                          <w:marTop w:val="0"/>
                                          <w:marBottom w:val="0"/>
                                          <w:divBdr>
                                            <w:top w:val="none" w:sz="0" w:space="0" w:color="auto"/>
                                            <w:left w:val="none" w:sz="0" w:space="0" w:color="auto"/>
                                            <w:bottom w:val="none" w:sz="0" w:space="0" w:color="auto"/>
                                            <w:right w:val="none" w:sz="0" w:space="0" w:color="auto"/>
                                          </w:divBdr>
                                          <w:divsChild>
                                            <w:div w:id="1416127489">
                                              <w:marLeft w:val="0"/>
                                              <w:marRight w:val="0"/>
                                              <w:marTop w:val="0"/>
                                              <w:marBottom w:val="0"/>
                                              <w:divBdr>
                                                <w:top w:val="none" w:sz="0" w:space="0" w:color="auto"/>
                                                <w:left w:val="none" w:sz="0" w:space="0" w:color="auto"/>
                                                <w:bottom w:val="none" w:sz="0" w:space="0" w:color="auto"/>
                                                <w:right w:val="none" w:sz="0" w:space="0" w:color="auto"/>
                                              </w:divBdr>
                                              <w:divsChild>
                                                <w:div w:id="1070343546">
                                                  <w:marLeft w:val="0"/>
                                                  <w:marRight w:val="0"/>
                                                  <w:marTop w:val="0"/>
                                                  <w:marBottom w:val="0"/>
                                                  <w:divBdr>
                                                    <w:top w:val="none" w:sz="0" w:space="0" w:color="auto"/>
                                                    <w:left w:val="none" w:sz="0" w:space="0" w:color="auto"/>
                                                    <w:bottom w:val="none" w:sz="0" w:space="0" w:color="auto"/>
                                                    <w:right w:val="none" w:sz="0" w:space="0" w:color="auto"/>
                                                  </w:divBdr>
                                                  <w:divsChild>
                                                    <w:div w:id="10500705">
                                                      <w:marLeft w:val="-225"/>
                                                      <w:marRight w:val="-225"/>
                                                      <w:marTop w:val="0"/>
                                                      <w:marBottom w:val="0"/>
                                                      <w:divBdr>
                                                        <w:top w:val="none" w:sz="0" w:space="0" w:color="auto"/>
                                                        <w:left w:val="none" w:sz="0" w:space="0" w:color="auto"/>
                                                        <w:bottom w:val="none" w:sz="0" w:space="0" w:color="auto"/>
                                                        <w:right w:val="none" w:sz="0" w:space="0" w:color="auto"/>
                                                      </w:divBdr>
                                                      <w:divsChild>
                                                        <w:div w:id="1546135531">
                                                          <w:marLeft w:val="0"/>
                                                          <w:marRight w:val="0"/>
                                                          <w:marTop w:val="0"/>
                                                          <w:marBottom w:val="0"/>
                                                          <w:divBdr>
                                                            <w:top w:val="none" w:sz="0" w:space="0" w:color="auto"/>
                                                            <w:left w:val="none" w:sz="0" w:space="0" w:color="auto"/>
                                                            <w:bottom w:val="none" w:sz="0" w:space="0" w:color="auto"/>
                                                            <w:right w:val="none" w:sz="0" w:space="0" w:color="auto"/>
                                                          </w:divBdr>
                                                          <w:divsChild>
                                                            <w:div w:id="1084716600">
                                                              <w:marLeft w:val="0"/>
                                                              <w:marRight w:val="0"/>
                                                              <w:marTop w:val="0"/>
                                                              <w:marBottom w:val="225"/>
                                                              <w:divBdr>
                                                                <w:top w:val="none" w:sz="0" w:space="0" w:color="auto"/>
                                                                <w:left w:val="none" w:sz="0" w:space="0" w:color="auto"/>
                                                                <w:bottom w:val="none" w:sz="0" w:space="0" w:color="auto"/>
                                                                <w:right w:val="none" w:sz="0" w:space="0" w:color="auto"/>
                                                              </w:divBdr>
                                                              <w:divsChild>
                                                                <w:div w:id="1444305811">
                                                                  <w:marLeft w:val="0"/>
                                                                  <w:marRight w:val="0"/>
                                                                  <w:marTop w:val="0"/>
                                                                  <w:marBottom w:val="0"/>
                                                                  <w:divBdr>
                                                                    <w:top w:val="none" w:sz="0" w:space="0" w:color="auto"/>
                                                                    <w:left w:val="none" w:sz="0" w:space="0" w:color="auto"/>
                                                                    <w:bottom w:val="none" w:sz="0" w:space="0" w:color="auto"/>
                                                                    <w:right w:val="none" w:sz="0" w:space="0" w:color="auto"/>
                                                                  </w:divBdr>
                                                                  <w:divsChild>
                                                                    <w:div w:id="12987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Jonathan.lloyd@wlga.gov.u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FF3C5B18883D4E21973B57C2EEED7FD1" version="1.0.0">
  <systemFields>
    <field name="Objective-Id">
      <value order="0">A22448596</value>
    </field>
    <field name="Objective-Title">
      <value order="0">Head of Workforce Partnership Council Joint Secretariat  - Job Advert (E)</value>
    </field>
    <field name="Objective-Description">
      <value order="0"/>
    </field>
    <field name="Objective-CreationStamp">
      <value order="0">2018-05-22T09:48:35Z</value>
    </field>
    <field name="Objective-IsApproved">
      <value order="0">false</value>
    </field>
    <field name="Objective-IsPublished">
      <value order="0">true</value>
    </field>
    <field name="Objective-DatePublished">
      <value order="0">2018-05-24T15:04:44Z</value>
    </field>
    <field name="Objective-ModificationStamp">
      <value order="0">2018-05-25T14:09:19Z</value>
    </field>
    <field name="Objective-Owner">
      <value order="0">Thompson, Rhian (EPS - WSP)</value>
    </field>
    <field name="Objective-Path">
      <value order="0">Objective Global Folder:Business File Plan:Education &amp; Public Services (EPS):Education &amp; Public Services (EPS) - Local Government - Workforce &amp; Social Partnerships:1 - Save:02. WPC Review - Workforce Partnership Review:Workforce Partnership Council Review - Implementation - 2015-2019:*Human Resource</value>
    </field>
    <field name="Objective-Parent">
      <value order="0">*Human Resource</value>
    </field>
    <field name="Objective-State">
      <value order="0">Published</value>
    </field>
    <field name="Objective-VersionId">
      <value order="0">vA44694578</value>
    </field>
    <field name="Objective-Version">
      <value order="0">4.0</value>
    </field>
    <field name="Objective-VersionNumber">
      <value order="0">5</value>
    </field>
    <field name="Objective-VersionComment">
      <value order="0"/>
    </field>
    <field name="Objective-FileNumber">
      <value order="0">qA1352466</value>
    </field>
    <field name="Objective-Classification">
      <value order="0">Official</value>
    </field>
    <field name="Objective-Caveats">
      <value order="0">Caveat - EPS - Workforce Partnership Council</value>
    </field>
  </systemFields>
  <catalogues>
    <catalogue name="Document Type Catalogue" type="type" ori="id:cA14">
      <field name="Objective-Language">
        <value order="0">English (eng)</value>
      </field>
      <field name="Objective-Date Acquired">
        <value order="0">2018-05-22T22:59:59Z</value>
      </field>
      <field name="Objective-What to Keep">
        <value order="0">No</value>
      </field>
      <field name="Objective-Official Translation">
        <value order="0"/>
      </field>
      <field name="Objective-Connect Creator">
        <value order="0"/>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863</Words>
  <Characters>4924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Davies, Bethan Sian (FCS - HR)</dc:creator>
  <cp:lastModifiedBy>Jonathan Lloyd</cp:lastModifiedBy>
  <cp:revision>3</cp:revision>
  <cp:lastPrinted>2018-05-11T11:32:00Z</cp:lastPrinted>
  <dcterms:created xsi:type="dcterms:W3CDTF">2018-06-05T13:28:00Z</dcterms:created>
  <dcterms:modified xsi:type="dcterms:W3CDTF">2018-06-06T08:08:00Z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A22448596</vt:lpwstr>
  </property>
  <property fmtid="{D5CDD505-2E9C-101B-9397-08002B2CF9AE}" pid="4" name="Objective-Title">
    <vt:lpwstr>Head of Workforce Partnership Council Joint Secretariat  - Job Advert (E)</vt:lpwstr>
  </property>
  <property fmtid="{D5CDD505-2E9C-101B-9397-08002B2CF9AE}" pid="5" name="Objective-Comment">
    <vt:lpwstr/>
  </property>
  <property fmtid="{D5CDD505-2E9C-101B-9397-08002B2CF9AE}" pid="6" name="Objective-CreationStamp">
    <vt:filetime>2018-05-22T09:49:03Z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2018-05-24T15:04:44Z</vt:filetime>
  </property>
  <property fmtid="{D5CDD505-2E9C-101B-9397-08002B2CF9AE}" pid="10" name="Objective-ModificationStamp">
    <vt:filetime>2018-05-25T14:09:19Z</vt:filetime>
  </property>
  <property fmtid="{D5CDD505-2E9C-101B-9397-08002B2CF9AE}" pid="11" name="Objective-Owner">
    <vt:lpwstr>Thompson, Rhian (EPS - WSP)</vt:lpwstr>
  </property>
  <property fmtid="{D5CDD505-2E9C-101B-9397-08002B2CF9AE}" pid="12" name="Objective-Path">
    <vt:lpwstr>Objective Global Folder:Business File Plan:Education &amp; Public Services (EPS):Education &amp; Public Services (EPS) - Local Government - Workforce &amp; Social Partnerships:1 - Save:02. WPC Review - Workforce Partnership Review:Workforce Partnership Council Review</vt:lpwstr>
  </property>
  <property fmtid="{D5CDD505-2E9C-101B-9397-08002B2CF9AE}" pid="13" name="Objective-Parent">
    <vt:lpwstr>*Human Resource</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5</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Official]</vt:lpwstr>
  </property>
  <property fmtid="{D5CDD505-2E9C-101B-9397-08002B2CF9AE}" pid="20" name="Objective-Caveats">
    <vt:lpwstr>group - Caveat Groups: Caveat - EPS - Workforce Partnership Council; </vt:lpwstr>
  </property>
  <property fmtid="{D5CDD505-2E9C-101B-9397-08002B2CF9AE}" pid="21" name="Objective-Language [system]">
    <vt:lpwstr>English (eng)</vt:lpwstr>
  </property>
  <property fmtid="{D5CDD505-2E9C-101B-9397-08002B2CF9AE}" pid="22" name="Objective-Date Acquired [system]">
    <vt:filetime>2018-05-21T23:00:00Z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Objective-Description">
    <vt:lpwstr/>
  </property>
  <property fmtid="{D5CDD505-2E9C-101B-9397-08002B2CF9AE}" pid="27" name="Objective-VersionId">
    <vt:lpwstr>vA44694578</vt:lpwstr>
  </property>
  <property fmtid="{D5CDD505-2E9C-101B-9397-08002B2CF9AE}" pid="28" name="Objective-Language">
    <vt:lpwstr>English (eng)</vt:lpwstr>
  </property>
  <property fmtid="{D5CDD505-2E9C-101B-9397-08002B2CF9AE}" pid="29" name="Objective-Date Acquired">
    <vt:filetime>2018-05-22T22:59:59Z</vt:filetime>
  </property>
  <property fmtid="{D5CDD505-2E9C-101B-9397-08002B2CF9AE}" pid="30" name="Objective-What to Keep">
    <vt:lpwstr>No</vt:lpwstr>
  </property>
  <property fmtid="{D5CDD505-2E9C-101B-9397-08002B2CF9AE}" pid="31" name="Objective-Official Translation">
    <vt:lpwstr/>
  </property>
  <property fmtid="{D5CDD505-2E9C-101B-9397-08002B2CF9AE}" pid="32" name="Objective-Connect Creator">
    <vt:lpwstr/>
  </property>
</Properties>
</file>